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8AE33" w14:textId="73A2FE15" w:rsidR="00D26DA4" w:rsidRPr="00A12BFA" w:rsidRDefault="00D26DA4" w:rsidP="00073D52">
      <w:pPr>
        <w:ind w:firstLine="708"/>
        <w:rPr>
          <w:rFonts w:ascii="Arial" w:hAnsi="Arial" w:cs="Arial"/>
          <w:color w:val="000000" w:themeColor="text1"/>
          <w:lang w:val="de-DE"/>
        </w:rPr>
      </w:pPr>
    </w:p>
    <w:p w14:paraId="0090456E" w14:textId="09EF1F14" w:rsidR="00073D52" w:rsidRDefault="00C630EC" w:rsidP="00B50D91">
      <w:pPr>
        <w:spacing w:line="276" w:lineRule="auto"/>
        <w:rPr>
          <w:rFonts w:ascii="Arial" w:hAnsi="Arial" w:cs="Arial"/>
          <w:color w:val="000000" w:themeColor="text1"/>
          <w:sz w:val="40"/>
          <w:szCs w:val="40"/>
          <w:lang w:val="de-DE"/>
        </w:rPr>
      </w:pPr>
      <w:r>
        <w:rPr>
          <w:rFonts w:ascii="Arial" w:hAnsi="Arial" w:cs="Arial"/>
          <w:noProof/>
          <w:color w:val="000000" w:themeColor="text1"/>
          <w:sz w:val="40"/>
          <w:szCs w:val="40"/>
          <w:lang w:val="de-DE" w:eastAsia="de-DE"/>
        </w:rPr>
        <w:drawing>
          <wp:anchor distT="0" distB="0" distL="114300" distR="114300" simplePos="0" relativeHeight="251658240" behindDoc="0" locked="0" layoutInCell="1" allowOverlap="1" wp14:anchorId="038687B5" wp14:editId="566F7467">
            <wp:simplePos x="0" y="0"/>
            <wp:positionH relativeFrom="margin">
              <wp:align>right</wp:align>
            </wp:positionH>
            <wp:positionV relativeFrom="margin">
              <wp:align>top</wp:align>
            </wp:positionV>
            <wp:extent cx="2705100" cy="520700"/>
            <wp:effectExtent l="0" t="0" r="12700" b="1270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mTec_Logo.jpg"/>
                    <pic:cNvPicPr/>
                  </pic:nvPicPr>
                  <pic:blipFill>
                    <a:blip r:embed="rId6">
                      <a:extLst>
                        <a:ext uri="{28A0092B-C50C-407E-A947-70E740481C1C}">
                          <a14:useLocalDpi xmlns:a14="http://schemas.microsoft.com/office/drawing/2010/main" val="0"/>
                        </a:ext>
                      </a:extLst>
                    </a:blip>
                    <a:stretch>
                      <a:fillRect/>
                    </a:stretch>
                  </pic:blipFill>
                  <pic:spPr>
                    <a:xfrm>
                      <a:off x="0" y="0"/>
                      <a:ext cx="2705100" cy="520700"/>
                    </a:xfrm>
                    <a:prstGeom prst="rect">
                      <a:avLst/>
                    </a:prstGeom>
                  </pic:spPr>
                </pic:pic>
              </a:graphicData>
            </a:graphic>
          </wp:anchor>
        </w:drawing>
      </w:r>
    </w:p>
    <w:p w14:paraId="264F6CD4" w14:textId="77777777" w:rsidR="00704963" w:rsidRDefault="00704963" w:rsidP="00B50D91">
      <w:pPr>
        <w:spacing w:line="276" w:lineRule="auto"/>
        <w:rPr>
          <w:rFonts w:ascii="Arial" w:hAnsi="Arial" w:cs="Arial"/>
          <w:color w:val="000000" w:themeColor="text1"/>
          <w:sz w:val="40"/>
          <w:szCs w:val="40"/>
          <w:lang w:val="de-DE"/>
        </w:rPr>
      </w:pPr>
    </w:p>
    <w:p w14:paraId="0CD175CD" w14:textId="77777777" w:rsidR="00C630EC" w:rsidRDefault="00C630EC" w:rsidP="00B50D91">
      <w:pPr>
        <w:spacing w:line="276" w:lineRule="auto"/>
        <w:rPr>
          <w:rFonts w:ascii="Arial" w:hAnsi="Arial" w:cs="Arial"/>
          <w:color w:val="000000" w:themeColor="text1"/>
          <w:sz w:val="40"/>
          <w:szCs w:val="40"/>
          <w:lang w:val="de-DE"/>
        </w:rPr>
      </w:pPr>
    </w:p>
    <w:p w14:paraId="4DB8ACBA" w14:textId="73CDDA13" w:rsidR="00723C36" w:rsidRPr="00A12BFA" w:rsidRDefault="007E6A5E" w:rsidP="00B50D91">
      <w:pPr>
        <w:spacing w:line="276" w:lineRule="auto"/>
        <w:rPr>
          <w:rFonts w:ascii="Arial" w:hAnsi="Arial" w:cs="Arial"/>
          <w:color w:val="000000" w:themeColor="text1"/>
          <w:sz w:val="40"/>
          <w:szCs w:val="40"/>
          <w:lang w:val="de-DE"/>
        </w:rPr>
      </w:pPr>
      <w:r w:rsidRPr="00A12BFA">
        <w:rPr>
          <w:rFonts w:ascii="Arial" w:hAnsi="Arial" w:cs="Arial"/>
          <w:color w:val="000000" w:themeColor="text1"/>
          <w:sz w:val="40"/>
          <w:szCs w:val="40"/>
          <w:lang w:val="de-DE"/>
        </w:rPr>
        <w:t>Press</w:t>
      </w:r>
      <w:r w:rsidR="004A0C48" w:rsidRPr="00A12BFA">
        <w:rPr>
          <w:rFonts w:ascii="Arial" w:hAnsi="Arial" w:cs="Arial"/>
          <w:color w:val="000000" w:themeColor="text1"/>
          <w:sz w:val="40"/>
          <w:szCs w:val="40"/>
          <w:lang w:val="de-DE"/>
        </w:rPr>
        <w:t>einformation</w:t>
      </w:r>
    </w:p>
    <w:p w14:paraId="462B3D1D" w14:textId="6D86373A" w:rsidR="007E6A5E" w:rsidRPr="00A12BFA" w:rsidRDefault="00C630EC" w:rsidP="00B50D91">
      <w:pPr>
        <w:spacing w:line="276" w:lineRule="auto"/>
        <w:rPr>
          <w:rFonts w:ascii="Arial" w:hAnsi="Arial" w:cs="Arial"/>
          <w:color w:val="000000" w:themeColor="text1"/>
          <w:sz w:val="20"/>
          <w:szCs w:val="20"/>
          <w:lang w:val="de-DE"/>
        </w:rPr>
      </w:pPr>
      <w:r>
        <w:rPr>
          <w:rFonts w:ascii="Arial" w:hAnsi="Arial" w:cs="Arial"/>
          <w:sz w:val="20"/>
          <w:szCs w:val="20"/>
          <w:lang w:val="de-DE"/>
        </w:rPr>
        <w:t>Plochingen</w:t>
      </w:r>
      <w:r w:rsidR="00704963">
        <w:rPr>
          <w:rFonts w:ascii="Arial" w:hAnsi="Arial" w:cs="Arial"/>
          <w:sz w:val="20"/>
          <w:szCs w:val="20"/>
          <w:lang w:val="de-DE"/>
        </w:rPr>
        <w:t>,</w:t>
      </w:r>
      <w:r w:rsidR="00480FB2" w:rsidRPr="00A12BFA">
        <w:rPr>
          <w:rFonts w:ascii="Arial" w:hAnsi="Arial" w:cs="Arial"/>
          <w:sz w:val="20"/>
          <w:szCs w:val="20"/>
          <w:lang w:val="de-DE"/>
        </w:rPr>
        <w:t xml:space="preserve"> </w:t>
      </w:r>
      <w:r w:rsidR="00907A4F" w:rsidRPr="00A12BFA">
        <w:rPr>
          <w:rFonts w:ascii="Arial" w:hAnsi="Arial" w:cs="Arial"/>
          <w:sz w:val="20"/>
          <w:szCs w:val="20"/>
          <w:lang w:val="de-DE"/>
        </w:rPr>
        <w:t>März</w:t>
      </w:r>
      <w:r w:rsidR="00AF3423" w:rsidRPr="00A12BFA">
        <w:rPr>
          <w:rFonts w:ascii="Arial" w:hAnsi="Arial" w:cs="Arial"/>
          <w:sz w:val="20"/>
          <w:szCs w:val="20"/>
          <w:lang w:val="de-DE"/>
        </w:rPr>
        <w:t xml:space="preserve"> </w:t>
      </w:r>
      <w:r w:rsidR="007E6A5E" w:rsidRPr="00A12BFA">
        <w:rPr>
          <w:rFonts w:ascii="Arial" w:hAnsi="Arial" w:cs="Arial"/>
          <w:sz w:val="20"/>
          <w:szCs w:val="20"/>
          <w:lang w:val="de-DE"/>
        </w:rPr>
        <w:t>201</w:t>
      </w:r>
      <w:r w:rsidR="00907A4F" w:rsidRPr="00A12BFA">
        <w:rPr>
          <w:rFonts w:ascii="Arial" w:hAnsi="Arial" w:cs="Arial"/>
          <w:sz w:val="20"/>
          <w:szCs w:val="20"/>
          <w:lang w:val="de-DE"/>
        </w:rPr>
        <w:t>8</w:t>
      </w:r>
    </w:p>
    <w:p w14:paraId="40C73CAD" w14:textId="77777777" w:rsidR="00723C36" w:rsidRPr="00A12BFA" w:rsidRDefault="00723C36" w:rsidP="00723C36">
      <w:pPr>
        <w:rPr>
          <w:rFonts w:ascii="Arial" w:hAnsi="Arial" w:cs="Arial"/>
          <w:color w:val="000000" w:themeColor="text1"/>
          <w:lang w:val="de-DE"/>
        </w:rPr>
      </w:pPr>
    </w:p>
    <w:p w14:paraId="729FBC75" w14:textId="77777777" w:rsidR="00D26DA4" w:rsidRPr="00A12BFA" w:rsidRDefault="00D26DA4" w:rsidP="00723C36">
      <w:pPr>
        <w:rPr>
          <w:rFonts w:ascii="Arial" w:hAnsi="Arial" w:cs="Arial"/>
          <w:color w:val="000000" w:themeColor="text1"/>
          <w:lang w:val="de-DE"/>
        </w:rPr>
      </w:pPr>
    </w:p>
    <w:p w14:paraId="750DBDED" w14:textId="77777777" w:rsidR="00D26DA4" w:rsidRPr="00A12BFA" w:rsidRDefault="00D26DA4" w:rsidP="00723C36">
      <w:pPr>
        <w:rPr>
          <w:rFonts w:ascii="Arial" w:hAnsi="Arial" w:cs="Arial"/>
          <w:color w:val="000000" w:themeColor="text1"/>
          <w:lang w:val="de-DE"/>
        </w:rPr>
      </w:pPr>
    </w:p>
    <w:p w14:paraId="12822EA0" w14:textId="526F5BBD" w:rsidR="00E51C20" w:rsidRDefault="00326584" w:rsidP="00A12BFA">
      <w:pPr>
        <w:widowControl w:val="0"/>
        <w:autoSpaceDE w:val="0"/>
        <w:autoSpaceDN w:val="0"/>
        <w:adjustRightInd w:val="0"/>
        <w:spacing w:after="100"/>
        <w:rPr>
          <w:rFonts w:ascii="Arial" w:hAnsi="Arial" w:cs="Arial"/>
          <w:bCs/>
          <w:sz w:val="36"/>
          <w:szCs w:val="36"/>
          <w:lang w:val="de-DE"/>
        </w:rPr>
      </w:pPr>
      <w:r>
        <w:rPr>
          <w:rFonts w:ascii="Arial" w:hAnsi="Arial" w:cs="Arial"/>
          <w:bCs/>
          <w:sz w:val="36"/>
          <w:szCs w:val="36"/>
          <w:lang w:val="de-DE"/>
        </w:rPr>
        <w:t>Idealer Werkstof</w:t>
      </w:r>
      <w:r w:rsidR="001664CB">
        <w:rPr>
          <w:rFonts w:ascii="Arial" w:hAnsi="Arial" w:cs="Arial"/>
          <w:bCs/>
          <w:sz w:val="36"/>
          <w:szCs w:val="36"/>
          <w:lang w:val="de-DE"/>
        </w:rPr>
        <w:t>f für Industrie, Architektur, D</w:t>
      </w:r>
      <w:r>
        <w:rPr>
          <w:rFonts w:ascii="Arial" w:hAnsi="Arial" w:cs="Arial"/>
          <w:bCs/>
          <w:sz w:val="36"/>
          <w:szCs w:val="36"/>
          <w:lang w:val="de-DE"/>
        </w:rPr>
        <w:t>esign und Technik</w:t>
      </w:r>
      <w:r w:rsidR="001664CB">
        <w:rPr>
          <w:rFonts w:ascii="Arial" w:hAnsi="Arial" w:cs="Arial"/>
          <w:bCs/>
          <w:sz w:val="36"/>
          <w:szCs w:val="36"/>
          <w:lang w:val="de-DE"/>
        </w:rPr>
        <w:t xml:space="preserve"> –</w:t>
      </w:r>
      <w:r w:rsidR="008B481A">
        <w:rPr>
          <w:rFonts w:ascii="Arial" w:hAnsi="Arial" w:cs="Arial"/>
          <w:bCs/>
          <w:sz w:val="36"/>
          <w:szCs w:val="36"/>
          <w:lang w:val="de-DE"/>
        </w:rPr>
        <w:t xml:space="preserve"> </w:t>
      </w:r>
      <w:r w:rsidR="00E51C20">
        <w:rPr>
          <w:rFonts w:ascii="Arial" w:hAnsi="Arial" w:cs="Arial"/>
          <w:bCs/>
          <w:sz w:val="36"/>
          <w:szCs w:val="36"/>
          <w:lang w:val="de-DE"/>
        </w:rPr>
        <w:t xml:space="preserve">Transparent und extrem robust: </w:t>
      </w:r>
      <w:proofErr w:type="spellStart"/>
      <w:r w:rsidR="00E51C20">
        <w:rPr>
          <w:rFonts w:ascii="Arial" w:hAnsi="Arial" w:cs="Arial"/>
          <w:bCs/>
          <w:sz w:val="36"/>
          <w:szCs w:val="36"/>
          <w:lang w:val="de-DE"/>
        </w:rPr>
        <w:t>Perlucor</w:t>
      </w:r>
      <w:proofErr w:type="spellEnd"/>
    </w:p>
    <w:p w14:paraId="0D50B011" w14:textId="56162BFC" w:rsidR="007E6A5E" w:rsidRPr="00A12BFA" w:rsidRDefault="00D26DA4" w:rsidP="00A12BFA">
      <w:pPr>
        <w:widowControl w:val="0"/>
        <w:autoSpaceDE w:val="0"/>
        <w:autoSpaceDN w:val="0"/>
        <w:adjustRightInd w:val="0"/>
        <w:spacing w:after="100"/>
        <w:rPr>
          <w:rFonts w:ascii="Arial" w:hAnsi="Arial" w:cs="Arial"/>
          <w:bCs/>
          <w:sz w:val="36"/>
          <w:szCs w:val="36"/>
          <w:lang w:val="de-DE"/>
        </w:rPr>
      </w:pPr>
      <w:r w:rsidRPr="00A12BFA">
        <w:rPr>
          <w:rFonts w:ascii="Arial" w:hAnsi="Arial" w:cs="Arial"/>
          <w:bCs/>
          <w:sz w:val="36"/>
          <w:szCs w:val="36"/>
          <w:lang w:val="de-DE"/>
        </w:rPr>
        <w:t>(Hall</w:t>
      </w:r>
      <w:r w:rsidR="004A0C48" w:rsidRPr="00A12BFA">
        <w:rPr>
          <w:rFonts w:ascii="Arial" w:hAnsi="Arial" w:cs="Arial"/>
          <w:bCs/>
          <w:sz w:val="36"/>
          <w:szCs w:val="36"/>
          <w:lang w:val="de-DE"/>
        </w:rPr>
        <w:t>e</w:t>
      </w:r>
      <w:r w:rsidRPr="00A12BFA">
        <w:rPr>
          <w:rFonts w:ascii="Arial" w:hAnsi="Arial" w:cs="Arial"/>
          <w:bCs/>
          <w:sz w:val="36"/>
          <w:szCs w:val="36"/>
          <w:lang w:val="de-DE"/>
        </w:rPr>
        <w:t xml:space="preserve"> </w:t>
      </w:r>
      <w:r w:rsidR="003F45A2">
        <w:rPr>
          <w:rFonts w:ascii="Arial" w:hAnsi="Arial" w:cs="Arial"/>
          <w:bCs/>
          <w:sz w:val="36"/>
          <w:szCs w:val="36"/>
          <w:lang w:val="de-DE"/>
        </w:rPr>
        <w:t>5</w:t>
      </w:r>
      <w:r w:rsidR="00910EA3" w:rsidRPr="00A12BFA">
        <w:rPr>
          <w:rFonts w:ascii="Arial" w:hAnsi="Arial" w:cs="Arial"/>
          <w:bCs/>
          <w:sz w:val="36"/>
          <w:szCs w:val="36"/>
          <w:lang w:val="de-DE"/>
        </w:rPr>
        <w:t xml:space="preserve"> </w:t>
      </w:r>
      <w:r w:rsidRPr="00A12BFA">
        <w:rPr>
          <w:rFonts w:ascii="Arial" w:hAnsi="Arial" w:cs="Arial"/>
          <w:bCs/>
          <w:sz w:val="36"/>
          <w:szCs w:val="36"/>
          <w:lang w:val="de-DE"/>
        </w:rPr>
        <w:t xml:space="preserve">/ Stand </w:t>
      </w:r>
      <w:r w:rsidR="003F45A2">
        <w:rPr>
          <w:rFonts w:ascii="Arial" w:hAnsi="Arial" w:cs="Arial"/>
          <w:bCs/>
          <w:sz w:val="36"/>
          <w:szCs w:val="36"/>
          <w:lang w:val="de-DE"/>
        </w:rPr>
        <w:t>A16</w:t>
      </w:r>
      <w:r w:rsidRPr="00A12BFA">
        <w:rPr>
          <w:rFonts w:ascii="Arial" w:hAnsi="Arial" w:cs="Arial"/>
          <w:bCs/>
          <w:sz w:val="36"/>
          <w:szCs w:val="36"/>
          <w:lang w:val="de-DE"/>
        </w:rPr>
        <w:t>)</w:t>
      </w:r>
    </w:p>
    <w:p w14:paraId="30DF5629" w14:textId="77777777" w:rsidR="00A12BFA" w:rsidRPr="00A12BFA" w:rsidRDefault="00A12BFA" w:rsidP="00A12BFA">
      <w:pPr>
        <w:pStyle w:val="Grundtextdeutsch"/>
        <w:spacing w:after="100"/>
      </w:pPr>
    </w:p>
    <w:p w14:paraId="3CFDFB8E" w14:textId="196D8D3F" w:rsidR="00326584" w:rsidRPr="00326584" w:rsidRDefault="00326584" w:rsidP="00662074">
      <w:pPr>
        <w:tabs>
          <w:tab w:val="left" w:pos="8364"/>
        </w:tabs>
        <w:spacing w:line="480" w:lineRule="auto"/>
        <w:rPr>
          <w:rFonts w:ascii="Courier" w:hAnsi="Courier"/>
          <w:i/>
          <w:lang w:val="de-DE"/>
        </w:rPr>
      </w:pPr>
      <w:r w:rsidRPr="00326584">
        <w:rPr>
          <w:rFonts w:ascii="Courier" w:hAnsi="Courier"/>
          <w:i/>
          <w:lang w:val="de-DE"/>
        </w:rPr>
        <w:t xml:space="preserve">Seine außergewöhnlichen Eigenschaften sind es, die den hochreinen keramischen Werkstoff </w:t>
      </w:r>
      <w:proofErr w:type="spellStart"/>
      <w:r w:rsidRPr="00326584">
        <w:rPr>
          <w:rFonts w:ascii="Courier" w:hAnsi="Courier"/>
          <w:i/>
          <w:lang w:val="de-DE"/>
        </w:rPr>
        <w:t>Perlucor</w:t>
      </w:r>
      <w:proofErr w:type="spellEnd"/>
      <w:r w:rsidRPr="00326584">
        <w:rPr>
          <w:rFonts w:ascii="Courier" w:hAnsi="Courier"/>
          <w:i/>
          <w:lang w:val="de-DE"/>
        </w:rPr>
        <w:t xml:space="preserve"> zu einem nahezu universal einsetzbaren Material machen: Der durchsichtige Werkstoff ist eine mechanisch, chemisch, thermisch und optisch perfektionierte Lösung für transparente Extrem-Anwendungen.</w:t>
      </w:r>
    </w:p>
    <w:p w14:paraId="76A852AB" w14:textId="77777777" w:rsidR="00326584" w:rsidRPr="00326584" w:rsidRDefault="00326584" w:rsidP="00662074">
      <w:pPr>
        <w:tabs>
          <w:tab w:val="left" w:pos="8364"/>
        </w:tabs>
        <w:spacing w:line="480" w:lineRule="auto"/>
        <w:rPr>
          <w:rFonts w:ascii="Courier" w:hAnsi="Courier"/>
          <w:b/>
          <w:lang w:val="de-DE"/>
        </w:rPr>
      </w:pPr>
    </w:p>
    <w:p w14:paraId="32787364" w14:textId="230E72E2" w:rsidR="00326584" w:rsidRPr="00326584" w:rsidRDefault="00326584" w:rsidP="00662074">
      <w:pPr>
        <w:spacing w:line="480" w:lineRule="auto"/>
        <w:rPr>
          <w:rFonts w:ascii="Courier" w:hAnsi="Courier"/>
          <w:lang w:val="de-DE"/>
        </w:rPr>
      </w:pPr>
      <w:r w:rsidRPr="00326584">
        <w:rPr>
          <w:rFonts w:ascii="Courier" w:hAnsi="Courier"/>
          <w:lang w:val="de-DE"/>
        </w:rPr>
        <w:t>Die transpare</w:t>
      </w:r>
      <w:r>
        <w:rPr>
          <w:rFonts w:ascii="Courier" w:hAnsi="Courier"/>
          <w:lang w:val="de-DE"/>
        </w:rPr>
        <w:t xml:space="preserve">nte Keramik ist resistent gegen </w:t>
      </w:r>
      <w:r w:rsidRPr="00326584">
        <w:rPr>
          <w:rFonts w:ascii="Courier" w:hAnsi="Courier"/>
          <w:lang w:val="de-DE"/>
        </w:rPr>
        <w:t xml:space="preserve">hochkonzentrierte Säuren und Laugen. Mit einer relativen Transparenz von mehr als 90 </w:t>
      </w:r>
      <w:r>
        <w:rPr>
          <w:rFonts w:ascii="Courier" w:hAnsi="Courier"/>
          <w:lang w:val="de-DE"/>
        </w:rPr>
        <w:t xml:space="preserve">% </w:t>
      </w:r>
      <w:r w:rsidRPr="00326584">
        <w:rPr>
          <w:rFonts w:ascii="Courier" w:hAnsi="Courier"/>
          <w:lang w:val="de-DE"/>
        </w:rPr>
        <w:t xml:space="preserve">ist </w:t>
      </w:r>
      <w:proofErr w:type="spellStart"/>
      <w:r w:rsidRPr="00326584">
        <w:rPr>
          <w:rFonts w:ascii="Courier" w:hAnsi="Courier"/>
          <w:lang w:val="de-DE"/>
        </w:rPr>
        <w:t>Perlucor</w:t>
      </w:r>
      <w:proofErr w:type="spellEnd"/>
      <w:r w:rsidRPr="00326584">
        <w:rPr>
          <w:rFonts w:ascii="Courier" w:hAnsi="Courier"/>
          <w:lang w:val="de-DE"/>
        </w:rPr>
        <w:t xml:space="preserve"> überall dort eine interessante Alternative zu Glas, wo dieses im konkreten Anwendungsfall an seine Grenzen stößt. </w:t>
      </w:r>
      <w:r w:rsidRPr="00326584">
        <w:rPr>
          <w:rFonts w:ascii="Courier" w:eastAsia="MS Mincho" w:hAnsi="Courier" w:cs="Arial"/>
          <w:lang w:val="de-DE"/>
        </w:rPr>
        <w:t xml:space="preserve">Gegenüber konventionellem Glas weist das Material einen drei- bis viermal höheren Härte- und Festigkeitsgrad auf. Seine </w:t>
      </w:r>
      <w:proofErr w:type="spellStart"/>
      <w:r w:rsidRPr="00326584">
        <w:rPr>
          <w:rFonts w:ascii="Courier" w:eastAsia="MS Mincho" w:hAnsi="Courier" w:cs="Arial"/>
          <w:lang w:val="de-DE"/>
        </w:rPr>
        <w:t>Mohs’sche</w:t>
      </w:r>
      <w:proofErr w:type="spellEnd"/>
      <w:r w:rsidRPr="00326584">
        <w:rPr>
          <w:rFonts w:ascii="Courier" w:eastAsia="MS Mincho" w:hAnsi="Courier" w:cs="Arial"/>
          <w:lang w:val="de-DE"/>
        </w:rPr>
        <w:t xml:space="preserve"> Härte liegt bei 8 bis 9 – d</w:t>
      </w:r>
      <w:r w:rsidRPr="00326584">
        <w:rPr>
          <w:rFonts w:ascii="Courier" w:hAnsi="Courier"/>
          <w:lang w:val="de-DE"/>
        </w:rPr>
        <w:t xml:space="preserve">adurch ist es besonders resistent gegen hohe mechanische Beanspruchung und Kratzer. </w:t>
      </w:r>
      <w:r w:rsidRPr="00326584">
        <w:rPr>
          <w:rFonts w:ascii="Courier" w:eastAsia="MS Mincho" w:hAnsi="Courier" w:cs="Arial"/>
          <w:lang w:val="de-DE"/>
        </w:rPr>
        <w:t xml:space="preserve">Die Hochleistungskeramik besitzt zudem eine </w:t>
      </w:r>
      <w:r w:rsidRPr="00326584">
        <w:rPr>
          <w:rFonts w:ascii="Courier" w:eastAsia="MS Mincho" w:hAnsi="Courier" w:cs="Arial"/>
          <w:lang w:val="de-DE"/>
        </w:rPr>
        <w:lastRenderedPageBreak/>
        <w:t>um den Faktor drei höhere thermische Belastbarkeit, welche den Einsatz bei Temperatu</w:t>
      </w:r>
      <w:r>
        <w:rPr>
          <w:rFonts w:ascii="Courier" w:eastAsia="MS Mincho" w:hAnsi="Courier" w:cs="Arial"/>
          <w:lang w:val="de-DE"/>
        </w:rPr>
        <w:t>ren von bis zu 1</w:t>
      </w:r>
      <w:r w:rsidRPr="00326584">
        <w:rPr>
          <w:rFonts w:ascii="Courier" w:eastAsia="MS Mincho" w:hAnsi="Courier" w:cs="Arial"/>
          <w:lang w:val="de-DE"/>
        </w:rPr>
        <w:t xml:space="preserve">600 </w:t>
      </w:r>
      <w:r>
        <w:rPr>
          <w:rFonts w:ascii="Courier" w:eastAsia="MS Mincho" w:hAnsi="Courier" w:cs="Arial"/>
          <w:lang w:val="de-DE"/>
        </w:rPr>
        <w:t>°C</w:t>
      </w:r>
      <w:r w:rsidRPr="00326584">
        <w:rPr>
          <w:rFonts w:ascii="Courier" w:eastAsia="MS Mincho" w:hAnsi="Courier" w:cs="Arial"/>
          <w:lang w:val="de-DE"/>
        </w:rPr>
        <w:t xml:space="preserve"> erlaubt. Der hohe Brechungsindex von 1,72 ermöglicht eine Miniaturisierung optischer Linsen und Elemente.</w:t>
      </w:r>
    </w:p>
    <w:p w14:paraId="51EF942D" w14:textId="77777777" w:rsidR="00326584" w:rsidRPr="00326584" w:rsidRDefault="00326584" w:rsidP="00662074">
      <w:pPr>
        <w:spacing w:line="480" w:lineRule="auto"/>
        <w:rPr>
          <w:rFonts w:ascii="Courier" w:hAnsi="Courier"/>
          <w:b/>
          <w:lang w:val="de-DE"/>
        </w:rPr>
      </w:pPr>
    </w:p>
    <w:p w14:paraId="7B130FC1" w14:textId="77777777" w:rsidR="00326584" w:rsidRPr="00326584" w:rsidRDefault="00326584" w:rsidP="00662074">
      <w:pPr>
        <w:spacing w:line="480" w:lineRule="auto"/>
        <w:rPr>
          <w:rFonts w:ascii="Courier" w:hAnsi="Courier"/>
          <w:b/>
          <w:lang w:val="de-DE"/>
        </w:rPr>
      </w:pPr>
      <w:r w:rsidRPr="00326584">
        <w:rPr>
          <w:rFonts w:ascii="Courier" w:hAnsi="Courier"/>
          <w:b/>
          <w:lang w:val="de-DE"/>
        </w:rPr>
        <w:t>Interessantes Material für Architekten</w:t>
      </w:r>
    </w:p>
    <w:p w14:paraId="25504D2F" w14:textId="77777777" w:rsidR="00326584" w:rsidRPr="00326584" w:rsidRDefault="00326584" w:rsidP="00662074">
      <w:pPr>
        <w:tabs>
          <w:tab w:val="left" w:pos="8364"/>
        </w:tabs>
        <w:spacing w:line="480" w:lineRule="auto"/>
        <w:rPr>
          <w:rFonts w:ascii="Courier" w:hAnsi="Courier"/>
          <w:lang w:val="de-DE"/>
        </w:rPr>
      </w:pPr>
      <w:r w:rsidRPr="00326584">
        <w:rPr>
          <w:rFonts w:ascii="Courier" w:hAnsi="Courier"/>
          <w:lang w:val="de-DE"/>
        </w:rPr>
        <w:t xml:space="preserve">Transparente Flächen wie Glastreppen, begehbare Lichtschachtverschalungen, Oberlichter und Bodengläser unterliegen hoher mechanischer Beanspruchung, sollen aber dennoch langlebig sein und zuverlässig funktionieren. So kommt </w:t>
      </w:r>
      <w:proofErr w:type="spellStart"/>
      <w:r w:rsidRPr="00326584">
        <w:rPr>
          <w:rFonts w:ascii="Courier" w:hAnsi="Courier"/>
          <w:lang w:val="de-DE"/>
        </w:rPr>
        <w:t>Perlucor</w:t>
      </w:r>
      <w:proofErr w:type="spellEnd"/>
      <w:r w:rsidRPr="00326584">
        <w:rPr>
          <w:rFonts w:ascii="Courier" w:hAnsi="Courier"/>
          <w:lang w:val="de-DE"/>
        </w:rPr>
        <w:t xml:space="preserve"> unter anderem in der </w:t>
      </w:r>
      <w:proofErr w:type="spellStart"/>
      <w:r w:rsidRPr="00326584">
        <w:rPr>
          <w:rFonts w:ascii="Courier" w:hAnsi="Courier"/>
          <w:lang w:val="de-DE"/>
        </w:rPr>
        <w:t>Leuchtenserie</w:t>
      </w:r>
      <w:proofErr w:type="spellEnd"/>
      <w:r w:rsidRPr="00326584">
        <w:rPr>
          <w:rFonts w:ascii="Courier" w:hAnsi="Courier"/>
          <w:lang w:val="de-DE"/>
        </w:rPr>
        <w:t xml:space="preserve"> DASAR PREMIUM des Herstellers SLV als Schutz des Deckglases zum Einsatz. Die Gläser bleiben dauerhaft transparent, Optik und Ästhetik leiden nicht.</w:t>
      </w:r>
    </w:p>
    <w:p w14:paraId="14ADD779" w14:textId="77777777" w:rsidR="00326584" w:rsidRPr="00326584" w:rsidRDefault="00326584" w:rsidP="00662074">
      <w:pPr>
        <w:spacing w:line="480" w:lineRule="auto"/>
        <w:rPr>
          <w:rFonts w:ascii="Courier" w:hAnsi="Courier"/>
          <w:b/>
          <w:lang w:val="de-DE"/>
        </w:rPr>
      </w:pPr>
    </w:p>
    <w:p w14:paraId="6C2FF6CD" w14:textId="77777777" w:rsidR="00326584" w:rsidRPr="00326584" w:rsidRDefault="00326584" w:rsidP="00662074">
      <w:pPr>
        <w:spacing w:line="480" w:lineRule="auto"/>
        <w:rPr>
          <w:rFonts w:ascii="Courier" w:hAnsi="Courier"/>
          <w:b/>
          <w:lang w:val="de-DE"/>
        </w:rPr>
      </w:pPr>
      <w:r w:rsidRPr="00326584">
        <w:rPr>
          <w:rFonts w:ascii="Courier" w:hAnsi="Courier"/>
          <w:b/>
          <w:lang w:val="de-DE"/>
        </w:rPr>
        <w:t>Einsatz in der Industrie</w:t>
      </w:r>
    </w:p>
    <w:p w14:paraId="071BF902" w14:textId="77777777" w:rsidR="00326584" w:rsidRPr="00326584" w:rsidRDefault="00326584" w:rsidP="00662074">
      <w:pPr>
        <w:spacing w:line="480" w:lineRule="auto"/>
        <w:rPr>
          <w:rFonts w:ascii="Courier" w:hAnsi="Courier"/>
          <w:lang w:val="de-DE"/>
        </w:rPr>
      </w:pPr>
      <w:r w:rsidRPr="00326584">
        <w:rPr>
          <w:rFonts w:ascii="Courier" w:hAnsi="Courier"/>
          <w:lang w:val="de-DE"/>
        </w:rPr>
        <w:t xml:space="preserve">Die transparente Keramik eignet sich im </w:t>
      </w:r>
      <w:r w:rsidRPr="00326584">
        <w:rPr>
          <w:rFonts w:ascii="Courier" w:eastAsia="MS Mincho" w:hAnsi="Courier" w:cs="Arial"/>
          <w:lang w:val="de-DE"/>
        </w:rPr>
        <w:t>Maschinen-</w:t>
      </w:r>
      <w:proofErr w:type="gramStart"/>
      <w:r w:rsidRPr="00326584">
        <w:rPr>
          <w:rFonts w:ascii="Courier" w:eastAsia="MS Mincho" w:hAnsi="Courier" w:cs="Arial"/>
          <w:lang w:val="de-DE"/>
        </w:rPr>
        <w:t>, Anlagen</w:t>
      </w:r>
      <w:proofErr w:type="gramEnd"/>
      <w:r w:rsidRPr="00326584">
        <w:rPr>
          <w:rFonts w:ascii="Courier" w:eastAsia="MS Mincho" w:hAnsi="Courier" w:cs="Arial"/>
          <w:lang w:val="de-DE"/>
        </w:rPr>
        <w:t>- und Gerätebau</w:t>
      </w:r>
      <w:r w:rsidRPr="00326584">
        <w:rPr>
          <w:rFonts w:ascii="Courier" w:hAnsi="Courier"/>
          <w:lang w:val="de-DE"/>
        </w:rPr>
        <w:t xml:space="preserve"> für den Einsatz überall dort, wo Produktionsprozesse überwacht werden müssen. So sind Sicherheitsscheiben vom Hersteller </w:t>
      </w:r>
      <w:proofErr w:type="spellStart"/>
      <w:r w:rsidRPr="00326584">
        <w:rPr>
          <w:rFonts w:ascii="Courier" w:hAnsi="Courier"/>
          <w:lang w:val="de-DE"/>
        </w:rPr>
        <w:t>Hema</w:t>
      </w:r>
      <w:proofErr w:type="spellEnd"/>
      <w:r w:rsidRPr="00326584">
        <w:rPr>
          <w:rFonts w:ascii="Courier" w:hAnsi="Courier"/>
          <w:lang w:val="de-DE"/>
        </w:rPr>
        <w:t xml:space="preserve"> auf der prozesszugewandten Seite mit </w:t>
      </w:r>
      <w:proofErr w:type="spellStart"/>
      <w:r w:rsidRPr="00326584">
        <w:rPr>
          <w:rFonts w:ascii="Courier" w:hAnsi="Courier"/>
          <w:lang w:val="de-DE"/>
        </w:rPr>
        <w:t>Perlucor</w:t>
      </w:r>
      <w:proofErr w:type="spellEnd"/>
      <w:r w:rsidRPr="00326584">
        <w:rPr>
          <w:rFonts w:ascii="Courier" w:hAnsi="Courier"/>
          <w:lang w:val="de-DE"/>
        </w:rPr>
        <w:t xml:space="preserve"> laminiert. Für </w:t>
      </w:r>
      <w:proofErr w:type="spellStart"/>
      <w:r w:rsidRPr="00326584">
        <w:rPr>
          <w:rFonts w:ascii="Courier" w:hAnsi="Courier"/>
          <w:lang w:val="de-DE"/>
        </w:rPr>
        <w:t>abrasive</w:t>
      </w:r>
      <w:proofErr w:type="spellEnd"/>
      <w:r w:rsidRPr="00326584">
        <w:rPr>
          <w:rFonts w:ascii="Courier" w:hAnsi="Courier"/>
          <w:lang w:val="de-DE"/>
        </w:rPr>
        <w:t xml:space="preserve"> Anwendungsbereiche ist das so genannte SRIW Panel eine perfekte Lösung. Es lässt sich auch an Maschinentüren verbauen. Für alle Anwendungen, bei denen Prozesse unter Einsatz von Flüssigkeiten beobachtet werden müssen, eignet sich das Rotationsfenster VISIPORT. </w:t>
      </w:r>
      <w:proofErr w:type="spellStart"/>
      <w:r w:rsidRPr="00326584">
        <w:rPr>
          <w:rFonts w:ascii="Courier" w:hAnsi="Courier"/>
          <w:lang w:val="de-DE"/>
        </w:rPr>
        <w:t>Perlucor</w:t>
      </w:r>
      <w:proofErr w:type="spellEnd"/>
      <w:r w:rsidRPr="00326584">
        <w:rPr>
          <w:rFonts w:ascii="Courier" w:hAnsi="Courier"/>
          <w:lang w:val="de-DE"/>
        </w:rPr>
        <w:t xml:space="preserve"> verhindert das Anhaften chemischer Bestandteile, das Glas erblindet nicht. </w:t>
      </w:r>
    </w:p>
    <w:p w14:paraId="572C6FCE" w14:textId="77777777" w:rsidR="00326584" w:rsidRPr="00326584" w:rsidRDefault="00326584" w:rsidP="00662074">
      <w:pPr>
        <w:spacing w:line="480" w:lineRule="auto"/>
        <w:rPr>
          <w:rFonts w:ascii="Courier" w:hAnsi="Courier"/>
          <w:lang w:val="de-DE"/>
        </w:rPr>
      </w:pPr>
    </w:p>
    <w:p w14:paraId="62019704" w14:textId="77777777" w:rsidR="00326584" w:rsidRPr="00326584" w:rsidRDefault="00326584" w:rsidP="00662074">
      <w:pPr>
        <w:spacing w:line="480" w:lineRule="auto"/>
        <w:rPr>
          <w:rFonts w:ascii="Courier" w:hAnsi="Courier"/>
          <w:b/>
          <w:lang w:val="de-DE"/>
        </w:rPr>
      </w:pPr>
      <w:r w:rsidRPr="00326584">
        <w:rPr>
          <w:rFonts w:ascii="Courier" w:hAnsi="Courier"/>
          <w:b/>
          <w:lang w:val="de-DE"/>
        </w:rPr>
        <w:t>Schnell und einwandfrei scannen</w:t>
      </w:r>
    </w:p>
    <w:p w14:paraId="720B5795" w14:textId="77777777" w:rsidR="00326584" w:rsidRPr="00326584" w:rsidRDefault="00326584" w:rsidP="00662074">
      <w:pPr>
        <w:spacing w:line="480" w:lineRule="auto"/>
        <w:rPr>
          <w:rFonts w:ascii="Courier" w:eastAsia="MS Mincho" w:hAnsi="Courier" w:cs="Arial"/>
          <w:lang w:val="de-DE"/>
        </w:rPr>
      </w:pPr>
      <w:r w:rsidRPr="00326584">
        <w:rPr>
          <w:rFonts w:ascii="Courier" w:hAnsi="Courier"/>
          <w:lang w:val="de-DE"/>
        </w:rPr>
        <w:t xml:space="preserve">Auch als Schutz für Abdeckgläser in Kassenscannern, Dokumenten- oder Fingerprintscannern bewährt sich </w:t>
      </w:r>
      <w:proofErr w:type="spellStart"/>
      <w:r w:rsidRPr="00326584">
        <w:rPr>
          <w:rFonts w:ascii="Courier" w:hAnsi="Courier"/>
          <w:lang w:val="de-DE"/>
        </w:rPr>
        <w:t>Perlucor</w:t>
      </w:r>
      <w:proofErr w:type="spellEnd"/>
      <w:r w:rsidRPr="00326584">
        <w:rPr>
          <w:rFonts w:ascii="Courier" w:hAnsi="Courier"/>
          <w:lang w:val="de-DE"/>
        </w:rPr>
        <w:t xml:space="preserve">. Mit </w:t>
      </w:r>
      <w:proofErr w:type="spellStart"/>
      <w:r w:rsidRPr="00326584">
        <w:rPr>
          <w:rFonts w:ascii="Courier" w:hAnsi="Courier"/>
          <w:lang w:val="de-DE"/>
        </w:rPr>
        <w:t>Perlucor</w:t>
      </w:r>
      <w:proofErr w:type="spellEnd"/>
      <w:r w:rsidRPr="00326584">
        <w:rPr>
          <w:rFonts w:ascii="Courier" w:hAnsi="Courier"/>
          <w:lang w:val="de-DE"/>
        </w:rPr>
        <w:t xml:space="preserve"> ausgestattete Abdeckgläser bestehen kompromisslos gegen mechanische und chemische Einflüsse, die beim Scanvorgang üblich sind. So werden Daten mit einer gleichbleibend hohen Qualität erfasst und sichern schnelle Abläufe am jeweiligen Einsatzort – auch nach hunderttausenden Vorgängen.   </w:t>
      </w:r>
    </w:p>
    <w:p w14:paraId="1C97007C" w14:textId="77777777" w:rsidR="00723C36" w:rsidRPr="001F2940" w:rsidRDefault="00723C36" w:rsidP="004E66BE">
      <w:pPr>
        <w:spacing w:line="480" w:lineRule="auto"/>
        <w:rPr>
          <w:rFonts w:ascii="Courier" w:hAnsi="Courier" w:cs="Arial"/>
          <w:lang w:val="de-DE"/>
        </w:rPr>
      </w:pPr>
    </w:p>
    <w:p w14:paraId="076F71D9" w14:textId="6BB5DE19" w:rsidR="00723C36" w:rsidRDefault="00502AA6" w:rsidP="004E66BE">
      <w:pPr>
        <w:spacing w:line="480" w:lineRule="auto"/>
        <w:ind w:left="5664"/>
        <w:rPr>
          <w:rFonts w:ascii="Courier" w:hAnsi="Courier" w:cs="Arial"/>
          <w:lang w:val="de-DE"/>
        </w:rPr>
      </w:pPr>
      <w:r w:rsidRPr="00A12BFA">
        <w:rPr>
          <w:rFonts w:ascii="Courier" w:hAnsi="Courier" w:cs="Arial"/>
          <w:lang w:val="de-DE"/>
        </w:rPr>
        <w:t>(</w:t>
      </w:r>
      <w:r w:rsidR="001664CB">
        <w:rPr>
          <w:rFonts w:ascii="Courier" w:hAnsi="Courier" w:cs="Arial"/>
          <w:lang w:val="de-DE"/>
        </w:rPr>
        <w:t>27</w:t>
      </w:r>
      <w:r w:rsidR="008B481A">
        <w:rPr>
          <w:rFonts w:ascii="Courier" w:hAnsi="Courier" w:cs="Arial"/>
          <w:lang w:val="de-DE"/>
        </w:rPr>
        <w:t>09</w:t>
      </w:r>
      <w:bookmarkStart w:id="0" w:name="_GoBack"/>
      <w:bookmarkEnd w:id="0"/>
      <w:r w:rsidR="008317E7" w:rsidRPr="00A12BFA">
        <w:rPr>
          <w:rFonts w:ascii="Courier" w:hAnsi="Courier" w:cs="Arial"/>
          <w:lang w:val="de-DE"/>
        </w:rPr>
        <w:t xml:space="preserve"> </w:t>
      </w:r>
      <w:r w:rsidR="004A0C48" w:rsidRPr="00A12BFA">
        <w:rPr>
          <w:rFonts w:ascii="Courier" w:hAnsi="Courier" w:cs="Arial"/>
          <w:lang w:val="de-DE"/>
        </w:rPr>
        <w:t>Zeichen</w:t>
      </w:r>
      <w:r w:rsidR="008317E7" w:rsidRPr="00A12BFA">
        <w:rPr>
          <w:rFonts w:ascii="Courier" w:hAnsi="Courier" w:cs="Arial"/>
          <w:lang w:val="de-DE"/>
        </w:rPr>
        <w:t>)</w:t>
      </w:r>
    </w:p>
    <w:p w14:paraId="4225822F" w14:textId="77777777" w:rsidR="005A6DD7" w:rsidRDefault="005A6DD7" w:rsidP="004E66BE">
      <w:pPr>
        <w:spacing w:line="480" w:lineRule="auto"/>
        <w:ind w:left="5664"/>
        <w:rPr>
          <w:rFonts w:ascii="Courier" w:hAnsi="Courier" w:cs="Arial"/>
          <w:lang w:val="de-DE"/>
        </w:rPr>
      </w:pPr>
    </w:p>
    <w:p w14:paraId="58E2DF7B" w14:textId="77777777" w:rsidR="0003219F" w:rsidRDefault="0003219F" w:rsidP="0003219F">
      <w:pPr>
        <w:spacing w:line="480" w:lineRule="auto"/>
        <w:rPr>
          <w:rFonts w:ascii="Courier" w:hAnsi="Courier"/>
          <w:b/>
          <w:sz w:val="20"/>
          <w:szCs w:val="20"/>
        </w:rPr>
      </w:pPr>
      <w:proofErr w:type="spellStart"/>
      <w:r w:rsidRPr="00E22264">
        <w:rPr>
          <w:rFonts w:ascii="Courier" w:hAnsi="Courier"/>
          <w:b/>
          <w:sz w:val="20"/>
          <w:szCs w:val="20"/>
        </w:rPr>
        <w:t>Abbildung</w:t>
      </w:r>
      <w:proofErr w:type="spellEnd"/>
    </w:p>
    <w:p w14:paraId="176B3939" w14:textId="0692BE58" w:rsidR="0003219F" w:rsidRPr="0003219F" w:rsidRDefault="0003219F" w:rsidP="0003219F">
      <w:pPr>
        <w:spacing w:line="480" w:lineRule="auto"/>
        <w:rPr>
          <w:rFonts w:ascii="Courier" w:hAnsi="Courier"/>
          <w:b/>
          <w:sz w:val="20"/>
          <w:szCs w:val="20"/>
        </w:rPr>
      </w:pPr>
      <w:r>
        <w:rPr>
          <w:rFonts w:ascii="Courier" w:hAnsi="Courier"/>
          <w:b/>
          <w:bCs/>
          <w:sz w:val="20"/>
          <w:szCs w:val="20"/>
        </w:rPr>
        <w:t>(C</w:t>
      </w:r>
      <w:r w:rsidR="00AB04DC">
        <w:rPr>
          <w:rFonts w:ascii="Courier" w:hAnsi="Courier"/>
          <w:b/>
          <w:bCs/>
          <w:sz w:val="20"/>
          <w:szCs w:val="20"/>
        </w:rPr>
        <w:t>eramTec</w:t>
      </w:r>
      <w:r>
        <w:rPr>
          <w:rFonts w:ascii="Courier" w:hAnsi="Courier"/>
          <w:b/>
          <w:bCs/>
          <w:sz w:val="20"/>
          <w:szCs w:val="20"/>
        </w:rPr>
        <w:t>_1_2018-3</w:t>
      </w:r>
      <w:r w:rsidRPr="00E22264">
        <w:rPr>
          <w:rFonts w:ascii="Courier" w:hAnsi="Courier"/>
          <w:b/>
          <w:bCs/>
          <w:sz w:val="20"/>
          <w:szCs w:val="20"/>
        </w:rPr>
        <w:t>.tif)</w:t>
      </w:r>
    </w:p>
    <w:p w14:paraId="077EF4C3" w14:textId="0AAF235E" w:rsidR="0003219F" w:rsidRPr="00E9615A" w:rsidRDefault="00AB04DC" w:rsidP="0003219F">
      <w:pPr>
        <w:spacing w:line="480" w:lineRule="auto"/>
        <w:rPr>
          <w:rFonts w:ascii="Courier" w:hAnsi="Courier"/>
          <w:sz w:val="20"/>
          <w:szCs w:val="20"/>
        </w:rPr>
      </w:pPr>
      <w:proofErr w:type="spellStart"/>
      <w:r>
        <w:rPr>
          <w:rFonts w:ascii="Courier" w:hAnsi="Courier"/>
          <w:sz w:val="20"/>
          <w:szCs w:val="20"/>
        </w:rPr>
        <w:t>Perlucor</w:t>
      </w:r>
      <w:proofErr w:type="spellEnd"/>
    </w:p>
    <w:p w14:paraId="52D30C1C" w14:textId="77777777" w:rsidR="00CF4B12" w:rsidRPr="00A12BFA" w:rsidRDefault="00CF4B12" w:rsidP="004E66BE">
      <w:pPr>
        <w:spacing w:line="480" w:lineRule="auto"/>
        <w:rPr>
          <w:rFonts w:ascii="Arial" w:hAnsi="Arial" w:cs="Arial"/>
          <w:lang w:val="de-DE"/>
        </w:rPr>
      </w:pPr>
    </w:p>
    <w:p w14:paraId="0584829D" w14:textId="30DC6559" w:rsidR="00CF4B12" w:rsidRPr="00A12BFA" w:rsidRDefault="00CF4B12" w:rsidP="004E66BE">
      <w:pPr>
        <w:spacing w:line="480" w:lineRule="auto"/>
        <w:rPr>
          <w:rFonts w:ascii="Arial" w:hAnsi="Arial" w:cs="Arial"/>
          <w:b/>
          <w:lang w:val="de-DE"/>
        </w:rPr>
      </w:pPr>
      <w:r w:rsidRPr="00A12BFA">
        <w:rPr>
          <w:rFonts w:ascii="Arial" w:hAnsi="Arial" w:cs="Arial"/>
          <w:b/>
          <w:lang w:val="de-DE"/>
        </w:rPr>
        <w:t>Press</w:t>
      </w:r>
      <w:r w:rsidR="004A0C48" w:rsidRPr="00A12BFA">
        <w:rPr>
          <w:rFonts w:ascii="Arial" w:hAnsi="Arial" w:cs="Arial"/>
          <w:b/>
          <w:lang w:val="de-DE"/>
        </w:rPr>
        <w:t>ekontakt</w:t>
      </w:r>
    </w:p>
    <w:p w14:paraId="42C10C79" w14:textId="3E4F0AC7" w:rsidR="001F2940" w:rsidRDefault="00AB04DC" w:rsidP="004E66BE">
      <w:pPr>
        <w:spacing w:line="480" w:lineRule="auto"/>
        <w:rPr>
          <w:rFonts w:ascii="Arial" w:hAnsi="Arial" w:cs="Arial"/>
          <w:sz w:val="20"/>
          <w:szCs w:val="20"/>
          <w:lang w:val="de-DE"/>
        </w:rPr>
      </w:pPr>
      <w:proofErr w:type="spellStart"/>
      <w:r>
        <w:rPr>
          <w:rFonts w:ascii="Arial" w:hAnsi="Arial" w:cs="Arial"/>
          <w:sz w:val="20"/>
          <w:szCs w:val="20"/>
          <w:lang w:val="de-DE"/>
        </w:rPr>
        <w:t>CeramTec</w:t>
      </w:r>
      <w:proofErr w:type="spellEnd"/>
      <w:r>
        <w:rPr>
          <w:rFonts w:ascii="Arial" w:hAnsi="Arial" w:cs="Arial"/>
          <w:sz w:val="20"/>
          <w:szCs w:val="20"/>
          <w:lang w:val="de-DE"/>
        </w:rPr>
        <w:t xml:space="preserve">, Jörg </w:t>
      </w:r>
      <w:proofErr w:type="spellStart"/>
      <w:r>
        <w:rPr>
          <w:rFonts w:ascii="Arial" w:hAnsi="Arial" w:cs="Arial"/>
          <w:sz w:val="20"/>
          <w:szCs w:val="20"/>
          <w:lang w:val="de-DE"/>
        </w:rPr>
        <w:t>Kochendörfer</w:t>
      </w:r>
      <w:proofErr w:type="spellEnd"/>
      <w:r w:rsidR="00480FB2" w:rsidRPr="00A12BFA">
        <w:rPr>
          <w:rFonts w:ascii="Arial" w:hAnsi="Arial" w:cs="Arial"/>
          <w:sz w:val="20"/>
          <w:szCs w:val="20"/>
          <w:lang w:val="de-DE"/>
        </w:rPr>
        <w:t>,</w:t>
      </w:r>
      <w:r w:rsidR="00EA0EEB">
        <w:rPr>
          <w:rFonts w:ascii="Arial" w:hAnsi="Arial" w:cs="Arial"/>
          <w:sz w:val="20"/>
          <w:szCs w:val="20"/>
          <w:lang w:val="de-DE"/>
        </w:rPr>
        <w:t xml:space="preserve"> </w:t>
      </w:r>
      <w:hyperlink r:id="rId7" w:history="1">
        <w:r w:rsidRPr="00AB04DC">
          <w:rPr>
            <w:rStyle w:val="Link"/>
            <w:rFonts w:ascii="Arial" w:hAnsi="Arial" w:cs="Arial"/>
            <w:sz w:val="20"/>
            <w:szCs w:val="20"/>
            <w:lang w:val="de-DE"/>
          </w:rPr>
          <w:t>j.kochendoerfer@ceramtec.de</w:t>
        </w:r>
      </w:hyperlink>
    </w:p>
    <w:p w14:paraId="5F66EB31" w14:textId="03085374" w:rsidR="002B6750" w:rsidRPr="00A12BFA" w:rsidRDefault="002B6750" w:rsidP="004E66BE">
      <w:pPr>
        <w:spacing w:line="480" w:lineRule="auto"/>
        <w:rPr>
          <w:rFonts w:ascii="Arial" w:hAnsi="Arial" w:cs="Arial"/>
          <w:sz w:val="20"/>
          <w:szCs w:val="20"/>
          <w:lang w:val="de-DE"/>
        </w:rPr>
      </w:pPr>
      <w:r w:rsidRPr="00A12BFA">
        <w:rPr>
          <w:rFonts w:ascii="Arial" w:hAnsi="Arial" w:cs="Arial"/>
          <w:sz w:val="20"/>
          <w:szCs w:val="20"/>
          <w:lang w:val="de-DE"/>
        </w:rPr>
        <w:t xml:space="preserve">CERAMIC APPLICATIONS, Karin Scharrer, </w:t>
      </w:r>
      <w:hyperlink r:id="rId8" w:history="1">
        <w:r w:rsidRPr="00A12BFA">
          <w:rPr>
            <w:rStyle w:val="Link"/>
            <w:rFonts w:ascii="Arial" w:hAnsi="Arial" w:cs="Arial"/>
            <w:sz w:val="20"/>
            <w:szCs w:val="20"/>
            <w:lang w:val="de-DE"/>
          </w:rPr>
          <w:t>k.scharrer@goeller-verlag.de</w:t>
        </w:r>
      </w:hyperlink>
    </w:p>
    <w:p w14:paraId="18DF7560" w14:textId="77777777" w:rsidR="002B6750" w:rsidRPr="00A12BFA" w:rsidRDefault="002B6750" w:rsidP="004E66BE">
      <w:pPr>
        <w:spacing w:line="480" w:lineRule="auto"/>
        <w:rPr>
          <w:rFonts w:ascii="Arial" w:hAnsi="Arial" w:cs="Arial"/>
          <w:lang w:val="de-DE"/>
        </w:rPr>
      </w:pPr>
    </w:p>
    <w:p w14:paraId="1E35E7D4" w14:textId="150B7E9E" w:rsidR="002B6750" w:rsidRPr="00A12BFA" w:rsidRDefault="002B6750" w:rsidP="007E6A5E">
      <w:pPr>
        <w:rPr>
          <w:rFonts w:ascii="Arial" w:hAnsi="Arial" w:cs="Arial"/>
          <w:lang w:val="de-DE"/>
        </w:rPr>
      </w:pPr>
      <w:r w:rsidRPr="00A12BFA">
        <w:rPr>
          <w:rFonts w:cs="Arial"/>
          <w:noProof/>
          <w:sz w:val="20"/>
          <w:szCs w:val="20"/>
          <w:lang w:val="de-DE" w:eastAsia="de-DE"/>
        </w:rPr>
        <w:drawing>
          <wp:inline distT="0" distB="0" distL="0" distR="0" wp14:anchorId="75053BA0" wp14:editId="64CD6D39">
            <wp:extent cx="2544445" cy="397510"/>
            <wp:effectExtent l="0" t="0" r="0" b="8890"/>
            <wp:docPr id="1" name="Bild 1"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4445" cy="397510"/>
                    </a:xfrm>
                    <a:prstGeom prst="rect">
                      <a:avLst/>
                    </a:prstGeom>
                    <a:noFill/>
                    <a:ln>
                      <a:noFill/>
                    </a:ln>
                  </pic:spPr>
                </pic:pic>
              </a:graphicData>
            </a:graphic>
          </wp:inline>
        </w:drawing>
      </w:r>
    </w:p>
    <w:p w14:paraId="2ED26EF7" w14:textId="77777777" w:rsidR="0018122B" w:rsidRPr="00A12BFA" w:rsidRDefault="0018122B" w:rsidP="007E6A5E">
      <w:pPr>
        <w:rPr>
          <w:rFonts w:ascii="Arial" w:hAnsi="Arial" w:cs="Arial"/>
          <w:lang w:val="de-DE"/>
        </w:rPr>
      </w:pPr>
    </w:p>
    <w:p w14:paraId="37E4068A" w14:textId="3E315C0F" w:rsidR="002B6750" w:rsidRPr="00A12BFA" w:rsidRDefault="003F45A2" w:rsidP="007E6A5E">
      <w:pPr>
        <w:rPr>
          <w:rFonts w:ascii="Arial" w:hAnsi="Arial" w:cs="Arial"/>
          <w:sz w:val="20"/>
          <w:szCs w:val="20"/>
          <w:lang w:val="de-DE"/>
        </w:rPr>
      </w:pPr>
      <w:r>
        <w:rPr>
          <w:rFonts w:ascii="Arial" w:hAnsi="Arial" w:cs="Arial"/>
          <w:sz w:val="20"/>
          <w:szCs w:val="20"/>
          <w:lang w:val="de-DE"/>
        </w:rPr>
        <w:t>Hannover Messe</w:t>
      </w:r>
      <w:r w:rsidR="002B6750" w:rsidRPr="00A12BFA">
        <w:rPr>
          <w:rFonts w:ascii="Arial" w:hAnsi="Arial" w:cs="Arial"/>
          <w:sz w:val="20"/>
          <w:szCs w:val="20"/>
          <w:lang w:val="de-DE"/>
        </w:rPr>
        <w:t>, Hall</w:t>
      </w:r>
      <w:r w:rsidR="004A0C48" w:rsidRPr="00A12BFA">
        <w:rPr>
          <w:rFonts w:ascii="Arial" w:hAnsi="Arial" w:cs="Arial"/>
          <w:sz w:val="20"/>
          <w:szCs w:val="20"/>
          <w:lang w:val="de-DE"/>
        </w:rPr>
        <w:t>e</w:t>
      </w:r>
      <w:r w:rsidR="002B6750" w:rsidRPr="00A12BFA">
        <w:rPr>
          <w:rFonts w:ascii="Arial" w:hAnsi="Arial" w:cs="Arial"/>
          <w:sz w:val="20"/>
          <w:szCs w:val="20"/>
          <w:lang w:val="de-DE"/>
        </w:rPr>
        <w:t xml:space="preserve"> </w:t>
      </w:r>
      <w:r>
        <w:rPr>
          <w:rFonts w:ascii="Arial" w:hAnsi="Arial" w:cs="Arial"/>
          <w:sz w:val="20"/>
          <w:szCs w:val="20"/>
          <w:lang w:val="de-DE"/>
        </w:rPr>
        <w:t>5</w:t>
      </w:r>
      <w:r w:rsidR="002B6750" w:rsidRPr="00A12BFA">
        <w:rPr>
          <w:rFonts w:ascii="Arial" w:hAnsi="Arial" w:cs="Arial"/>
          <w:sz w:val="20"/>
          <w:szCs w:val="20"/>
          <w:lang w:val="de-DE"/>
        </w:rPr>
        <w:t xml:space="preserve">, Stand </w:t>
      </w:r>
      <w:r>
        <w:rPr>
          <w:rFonts w:ascii="Arial" w:hAnsi="Arial" w:cs="Arial"/>
          <w:sz w:val="20"/>
          <w:szCs w:val="20"/>
          <w:lang w:val="de-DE"/>
        </w:rPr>
        <w:t>A16</w:t>
      </w:r>
    </w:p>
    <w:p w14:paraId="1B9E7297" w14:textId="77777777" w:rsidR="00723C36" w:rsidRPr="00A12BFA" w:rsidRDefault="00723C36">
      <w:pPr>
        <w:rPr>
          <w:rFonts w:ascii="Arial" w:hAnsi="Arial" w:cs="Arial"/>
          <w:lang w:val="de-DE"/>
        </w:rPr>
      </w:pPr>
    </w:p>
    <w:sectPr w:rsidR="00723C36" w:rsidRPr="00A12BFA" w:rsidSect="00073D52">
      <w:pgSz w:w="11900" w:h="16840"/>
      <w:pgMar w:top="851" w:right="1843"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BoldCn">
    <w:altName w:val="Cambria"/>
    <w:panose1 w:val="00000000000000000000"/>
    <w:charset w:val="00"/>
    <w:family w:val="auto"/>
    <w:notTrueType/>
    <w:pitch w:val="default"/>
    <w:sig w:usb0="00000003" w:usb1="00000000" w:usb2="00000000" w:usb3="00000000" w:csb0="00000001" w:csb1="00000000"/>
  </w:font>
  <w:font w:name="Frutiger-LightCn">
    <w:altName w:val="Frutiger 47LightCn"/>
    <w:panose1 w:val="00000000000000000000"/>
    <w:charset w:val="00"/>
    <w:family w:val="auto"/>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51EAE"/>
    <w:multiLevelType w:val="hybridMultilevel"/>
    <w:tmpl w:val="36AA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383738E"/>
    <w:multiLevelType w:val="hybridMultilevel"/>
    <w:tmpl w:val="A4B08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372"/>
    <w:rsid w:val="0003219F"/>
    <w:rsid w:val="00073D52"/>
    <w:rsid w:val="000B0EB9"/>
    <w:rsid w:val="00117783"/>
    <w:rsid w:val="001664CB"/>
    <w:rsid w:val="0018122B"/>
    <w:rsid w:val="00197AE6"/>
    <w:rsid w:val="001F2940"/>
    <w:rsid w:val="00273FDD"/>
    <w:rsid w:val="0029430D"/>
    <w:rsid w:val="002B6750"/>
    <w:rsid w:val="002C0F54"/>
    <w:rsid w:val="00326584"/>
    <w:rsid w:val="003A6DEC"/>
    <w:rsid w:val="003A7792"/>
    <w:rsid w:val="003F45A2"/>
    <w:rsid w:val="00480FB2"/>
    <w:rsid w:val="004A0C48"/>
    <w:rsid w:val="004E66BE"/>
    <w:rsid w:val="00502AA6"/>
    <w:rsid w:val="00572B4A"/>
    <w:rsid w:val="005A6DD7"/>
    <w:rsid w:val="005B12B6"/>
    <w:rsid w:val="00605FCF"/>
    <w:rsid w:val="00633CE9"/>
    <w:rsid w:val="00662074"/>
    <w:rsid w:val="00683372"/>
    <w:rsid w:val="00686778"/>
    <w:rsid w:val="006B7DC4"/>
    <w:rsid w:val="00704963"/>
    <w:rsid w:val="00723C36"/>
    <w:rsid w:val="007E31C9"/>
    <w:rsid w:val="007E6A5E"/>
    <w:rsid w:val="008317E7"/>
    <w:rsid w:val="008B481A"/>
    <w:rsid w:val="00907A4F"/>
    <w:rsid w:val="00910EA3"/>
    <w:rsid w:val="00941521"/>
    <w:rsid w:val="00A12BFA"/>
    <w:rsid w:val="00AA610A"/>
    <w:rsid w:val="00AB04DC"/>
    <w:rsid w:val="00AF3423"/>
    <w:rsid w:val="00B328BF"/>
    <w:rsid w:val="00B50D91"/>
    <w:rsid w:val="00B71FD0"/>
    <w:rsid w:val="00C630EC"/>
    <w:rsid w:val="00CA0644"/>
    <w:rsid w:val="00CC7FEC"/>
    <w:rsid w:val="00CD12F2"/>
    <w:rsid w:val="00CF4B12"/>
    <w:rsid w:val="00D26DA4"/>
    <w:rsid w:val="00D35B67"/>
    <w:rsid w:val="00E51C20"/>
    <w:rsid w:val="00E5273E"/>
    <w:rsid w:val="00E95E5D"/>
    <w:rsid w:val="00EA0EEB"/>
    <w:rsid w:val="00F011CB"/>
    <w:rsid w:val="00FE3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23D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paragraph" w:styleId="berschrift2">
    <w:name w:val="heading 2"/>
    <w:basedOn w:val="Standard"/>
    <w:next w:val="Standard"/>
    <w:link w:val="berschrift2Zeichen"/>
    <w:qFormat/>
    <w:rsid w:val="00326584"/>
    <w:pPr>
      <w:keepNext/>
      <w:outlineLvl w:val="1"/>
    </w:pPr>
    <w:rPr>
      <w:rFonts w:ascii="Arial" w:eastAsia="Times New Roman" w:hAnsi="Arial" w:cs="Times New Roman"/>
      <w:b/>
      <w:sz w:val="32"/>
      <w:szCs w:val="20"/>
      <w:lang w:val="de-DE" w:eastAsia="de-DE"/>
    </w:rPr>
  </w:style>
  <w:style w:type="paragraph" w:styleId="berschrift3">
    <w:name w:val="heading 3"/>
    <w:basedOn w:val="Standard"/>
    <w:next w:val="Standard"/>
    <w:link w:val="berschrift3Zeichen"/>
    <w:qFormat/>
    <w:rsid w:val="00326584"/>
    <w:pPr>
      <w:keepNext/>
      <w:ind w:right="-283"/>
      <w:outlineLvl w:val="2"/>
    </w:pPr>
    <w:rPr>
      <w:rFonts w:ascii="Arial" w:eastAsia="Times New Roman" w:hAnsi="Arial" w:cs="Times New Roman"/>
      <w:szCs w:val="20"/>
      <w:u w:val="single"/>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907A4F"/>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styleId="Titel">
    <w:name w:val="Title"/>
    <w:basedOn w:val="Standard"/>
    <w:link w:val="TitelZeichen"/>
    <w:uiPriority w:val="99"/>
    <w:qFormat/>
    <w:rsid w:val="00907A4F"/>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907A4F"/>
    <w:rPr>
      <w:rFonts w:ascii="Frutiger-BoldCn" w:hAnsi="Frutiger-BoldCn" w:cs="Frutiger-BoldCn"/>
      <w:b/>
      <w:bCs/>
      <w:color w:val="000000"/>
      <w:position w:val="8"/>
      <w:sz w:val="20"/>
      <w:szCs w:val="20"/>
    </w:rPr>
  </w:style>
  <w:style w:type="paragraph" w:customStyle="1" w:styleId="Grundtextdeutsch">
    <w:name w:val="Grundtext deutsch"/>
    <w:basedOn w:val="KeinAbsatzformat"/>
    <w:uiPriority w:val="99"/>
    <w:rsid w:val="00907A4F"/>
    <w:pPr>
      <w:spacing w:line="220" w:lineRule="atLeast"/>
      <w:jc w:val="both"/>
    </w:pPr>
    <w:rPr>
      <w:rFonts w:ascii="Frutiger-LightCn" w:hAnsi="Frutiger-LightCn" w:cs="Frutiger-LightCn"/>
      <w:sz w:val="18"/>
      <w:szCs w:val="18"/>
    </w:rPr>
  </w:style>
  <w:style w:type="character" w:styleId="GesichteterLink">
    <w:name w:val="FollowedHyperlink"/>
    <w:basedOn w:val="Absatzstandardschriftart"/>
    <w:uiPriority w:val="99"/>
    <w:semiHidden/>
    <w:unhideWhenUsed/>
    <w:rsid w:val="00EA0EEB"/>
    <w:rPr>
      <w:color w:val="800080" w:themeColor="followedHyperlink"/>
      <w:u w:val="single"/>
    </w:rPr>
  </w:style>
  <w:style w:type="character" w:customStyle="1" w:styleId="berschrift2Zeichen">
    <w:name w:val="Überschrift 2 Zeichen"/>
    <w:basedOn w:val="Absatzstandardschriftart"/>
    <w:link w:val="berschrift2"/>
    <w:rsid w:val="00326584"/>
    <w:rPr>
      <w:rFonts w:ascii="Arial" w:eastAsia="Times New Roman" w:hAnsi="Arial" w:cs="Times New Roman"/>
      <w:b/>
      <w:sz w:val="32"/>
      <w:szCs w:val="20"/>
      <w:lang w:val="de-DE" w:eastAsia="de-DE"/>
    </w:rPr>
  </w:style>
  <w:style w:type="character" w:customStyle="1" w:styleId="berschrift3Zeichen">
    <w:name w:val="Überschrift 3 Zeichen"/>
    <w:basedOn w:val="Absatzstandardschriftart"/>
    <w:link w:val="berschrift3"/>
    <w:rsid w:val="00326584"/>
    <w:rPr>
      <w:rFonts w:ascii="Arial" w:eastAsia="Times New Roman" w:hAnsi="Arial" w:cs="Times New Roman"/>
      <w:szCs w:val="20"/>
      <w:u w:val="single"/>
      <w:lang w:val="de-DE"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paragraph" w:styleId="berschrift2">
    <w:name w:val="heading 2"/>
    <w:basedOn w:val="Standard"/>
    <w:next w:val="Standard"/>
    <w:link w:val="berschrift2Zeichen"/>
    <w:qFormat/>
    <w:rsid w:val="00326584"/>
    <w:pPr>
      <w:keepNext/>
      <w:outlineLvl w:val="1"/>
    </w:pPr>
    <w:rPr>
      <w:rFonts w:ascii="Arial" w:eastAsia="Times New Roman" w:hAnsi="Arial" w:cs="Times New Roman"/>
      <w:b/>
      <w:sz w:val="32"/>
      <w:szCs w:val="20"/>
      <w:lang w:val="de-DE" w:eastAsia="de-DE"/>
    </w:rPr>
  </w:style>
  <w:style w:type="paragraph" w:styleId="berschrift3">
    <w:name w:val="heading 3"/>
    <w:basedOn w:val="Standard"/>
    <w:next w:val="Standard"/>
    <w:link w:val="berschrift3Zeichen"/>
    <w:qFormat/>
    <w:rsid w:val="00326584"/>
    <w:pPr>
      <w:keepNext/>
      <w:ind w:right="-283"/>
      <w:outlineLvl w:val="2"/>
    </w:pPr>
    <w:rPr>
      <w:rFonts w:ascii="Arial" w:eastAsia="Times New Roman" w:hAnsi="Arial" w:cs="Times New Roman"/>
      <w:szCs w:val="20"/>
      <w:u w:val="single"/>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907A4F"/>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styleId="Titel">
    <w:name w:val="Title"/>
    <w:basedOn w:val="Standard"/>
    <w:link w:val="TitelZeichen"/>
    <w:uiPriority w:val="99"/>
    <w:qFormat/>
    <w:rsid w:val="00907A4F"/>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907A4F"/>
    <w:rPr>
      <w:rFonts w:ascii="Frutiger-BoldCn" w:hAnsi="Frutiger-BoldCn" w:cs="Frutiger-BoldCn"/>
      <w:b/>
      <w:bCs/>
      <w:color w:val="000000"/>
      <w:position w:val="8"/>
      <w:sz w:val="20"/>
      <w:szCs w:val="20"/>
    </w:rPr>
  </w:style>
  <w:style w:type="paragraph" w:customStyle="1" w:styleId="Grundtextdeutsch">
    <w:name w:val="Grundtext deutsch"/>
    <w:basedOn w:val="KeinAbsatzformat"/>
    <w:uiPriority w:val="99"/>
    <w:rsid w:val="00907A4F"/>
    <w:pPr>
      <w:spacing w:line="220" w:lineRule="atLeast"/>
      <w:jc w:val="both"/>
    </w:pPr>
    <w:rPr>
      <w:rFonts w:ascii="Frutiger-LightCn" w:hAnsi="Frutiger-LightCn" w:cs="Frutiger-LightCn"/>
      <w:sz w:val="18"/>
      <w:szCs w:val="18"/>
    </w:rPr>
  </w:style>
  <w:style w:type="character" w:styleId="GesichteterLink">
    <w:name w:val="FollowedHyperlink"/>
    <w:basedOn w:val="Absatzstandardschriftart"/>
    <w:uiPriority w:val="99"/>
    <w:semiHidden/>
    <w:unhideWhenUsed/>
    <w:rsid w:val="00EA0EEB"/>
    <w:rPr>
      <w:color w:val="800080" w:themeColor="followedHyperlink"/>
      <w:u w:val="single"/>
    </w:rPr>
  </w:style>
  <w:style w:type="character" w:customStyle="1" w:styleId="berschrift2Zeichen">
    <w:name w:val="Überschrift 2 Zeichen"/>
    <w:basedOn w:val="Absatzstandardschriftart"/>
    <w:link w:val="berschrift2"/>
    <w:rsid w:val="00326584"/>
    <w:rPr>
      <w:rFonts w:ascii="Arial" w:eastAsia="Times New Roman" w:hAnsi="Arial" w:cs="Times New Roman"/>
      <w:b/>
      <w:sz w:val="32"/>
      <w:szCs w:val="20"/>
      <w:lang w:val="de-DE" w:eastAsia="de-DE"/>
    </w:rPr>
  </w:style>
  <w:style w:type="character" w:customStyle="1" w:styleId="berschrift3Zeichen">
    <w:name w:val="Überschrift 3 Zeichen"/>
    <w:basedOn w:val="Absatzstandardschriftart"/>
    <w:link w:val="berschrift3"/>
    <w:rsid w:val="00326584"/>
    <w:rPr>
      <w:rFonts w:ascii="Arial" w:eastAsia="Times New Roman" w:hAnsi="Arial" w:cs="Times New Roman"/>
      <w:szCs w:val="20"/>
      <w:u w:val="single"/>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j.kochendoerfer@ceramtec.de" TargetMode="External"/><Relationship Id="rId8" Type="http://schemas.openxmlformats.org/officeDocument/2006/relationships/hyperlink" Target="mailto:k.scharrer@goeller-verlag.de" TargetMode="External"/><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426</Words>
  <Characters>2691</Characters>
  <Application>Microsoft Macintosh Word</Application>
  <DocSecurity>0</DocSecurity>
  <Lines>22</Lines>
  <Paragraphs>6</Paragraphs>
  <ScaleCrop>false</ScaleCrop>
  <Company/>
  <LinksUpToDate>false</LinksUpToDate>
  <CharactersWithSpaces>3111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Karin Scharrer</cp:lastModifiedBy>
  <cp:revision>10</cp:revision>
  <cp:lastPrinted>2018-02-28T10:11:00Z</cp:lastPrinted>
  <dcterms:created xsi:type="dcterms:W3CDTF">2018-03-01T12:55:00Z</dcterms:created>
  <dcterms:modified xsi:type="dcterms:W3CDTF">2018-03-16T08:42:00Z</dcterms:modified>
</cp:coreProperties>
</file>