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C864C" w14:textId="348B2520" w:rsidR="002C1EA2" w:rsidRPr="002C1EA2" w:rsidRDefault="002C1EA2" w:rsidP="002C1EA2">
      <w:pPr>
        <w:tabs>
          <w:tab w:val="right" w:pos="6248"/>
        </w:tabs>
        <w:spacing w:after="0" w:line="276" w:lineRule="auto"/>
        <w:rPr>
          <w:rFonts w:ascii="Arial" w:hAnsi="Arial" w:cs="Arial"/>
        </w:rPr>
      </w:pPr>
      <w:r>
        <w:rPr>
          <w:rFonts w:ascii="Arial" w:hAnsi="Arial" w:cs="Arial"/>
          <w:noProof/>
          <w:sz w:val="40"/>
          <w:szCs w:val="40"/>
          <w:lang w:eastAsia="de-DE"/>
        </w:rPr>
        <w:drawing>
          <wp:anchor distT="0" distB="0" distL="114300" distR="114300" simplePos="0" relativeHeight="251658240" behindDoc="0" locked="0" layoutInCell="1" allowOverlap="1" wp14:anchorId="32553BAC" wp14:editId="443F8D27">
            <wp:simplePos x="0" y="0"/>
            <wp:positionH relativeFrom="margin">
              <wp:posOffset>4219575</wp:posOffset>
            </wp:positionH>
            <wp:positionV relativeFrom="margin">
              <wp:posOffset>-317500</wp:posOffset>
            </wp:positionV>
            <wp:extent cx="1048385" cy="819785"/>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K_Logo_4c_0915.tif"/>
                    <pic:cNvPicPr/>
                  </pic:nvPicPr>
                  <pic:blipFill>
                    <a:blip r:embed="rId5">
                      <a:extLst>
                        <a:ext uri="{28A0092B-C50C-407E-A947-70E740481C1C}">
                          <a14:useLocalDpi xmlns:a14="http://schemas.microsoft.com/office/drawing/2010/main" val="0"/>
                        </a:ext>
                      </a:extLst>
                    </a:blip>
                    <a:stretch>
                      <a:fillRect/>
                    </a:stretch>
                  </pic:blipFill>
                  <pic:spPr>
                    <a:xfrm>
                      <a:off x="0" y="0"/>
                      <a:ext cx="1048385" cy="819785"/>
                    </a:xfrm>
                    <a:prstGeom prst="rect">
                      <a:avLst/>
                    </a:prstGeom>
                  </pic:spPr>
                </pic:pic>
              </a:graphicData>
            </a:graphic>
            <wp14:sizeRelH relativeFrom="page">
              <wp14:pctWidth>0</wp14:pctWidth>
            </wp14:sizeRelH>
            <wp14:sizeRelV relativeFrom="page">
              <wp14:pctHeight>0</wp14:pctHeight>
            </wp14:sizeRelV>
          </wp:anchor>
        </w:drawing>
      </w:r>
    </w:p>
    <w:p w14:paraId="5CDEECC1" w14:textId="61EF4DDE" w:rsidR="00314F09" w:rsidRPr="002C1EA2" w:rsidRDefault="002C1EA2" w:rsidP="002C1EA2">
      <w:pPr>
        <w:tabs>
          <w:tab w:val="right" w:pos="6248"/>
        </w:tabs>
        <w:spacing w:after="0" w:line="276" w:lineRule="auto"/>
        <w:rPr>
          <w:rFonts w:ascii="Arial" w:hAnsi="Arial" w:cs="Arial"/>
        </w:rPr>
      </w:pPr>
      <w:r>
        <w:rPr>
          <w:rFonts w:ascii="Arial" w:hAnsi="Arial" w:cs="Arial"/>
          <w:sz w:val="40"/>
          <w:szCs w:val="40"/>
        </w:rPr>
        <w:t>P</w:t>
      </w:r>
      <w:r w:rsidR="007A033C" w:rsidRPr="00F13727">
        <w:rPr>
          <w:rFonts w:ascii="Arial" w:hAnsi="Arial" w:cs="Arial"/>
          <w:sz w:val="40"/>
          <w:szCs w:val="40"/>
        </w:rPr>
        <w:t>resseinformation</w:t>
      </w:r>
    </w:p>
    <w:p w14:paraId="302D3793" w14:textId="4CA6779E" w:rsidR="007A033C" w:rsidRPr="00314F09" w:rsidRDefault="00D812C1" w:rsidP="00D91208">
      <w:pPr>
        <w:spacing w:after="0" w:line="276" w:lineRule="auto"/>
        <w:rPr>
          <w:rFonts w:ascii="Arial" w:hAnsi="Arial" w:cs="Arial"/>
          <w:sz w:val="40"/>
          <w:szCs w:val="40"/>
        </w:rPr>
      </w:pPr>
      <w:r>
        <w:rPr>
          <w:rFonts w:ascii="Arial" w:hAnsi="Arial" w:cs="Arial"/>
          <w:sz w:val="20"/>
          <w:szCs w:val="20"/>
        </w:rPr>
        <w:t>Höhr-Grenzhausen,</w:t>
      </w:r>
      <w:r w:rsidR="00FC771B">
        <w:rPr>
          <w:rFonts w:ascii="Arial" w:hAnsi="Arial" w:cs="Arial"/>
          <w:sz w:val="20"/>
          <w:szCs w:val="20"/>
        </w:rPr>
        <w:t xml:space="preserve"> </w:t>
      </w:r>
      <w:r w:rsidR="00D42C37">
        <w:rPr>
          <w:rFonts w:ascii="Arial" w:hAnsi="Arial" w:cs="Arial"/>
          <w:sz w:val="20"/>
          <w:szCs w:val="20"/>
        </w:rPr>
        <w:t>März</w:t>
      </w:r>
      <w:r w:rsidR="00314F09">
        <w:rPr>
          <w:rFonts w:ascii="Arial" w:hAnsi="Arial" w:cs="Arial"/>
          <w:sz w:val="20"/>
          <w:szCs w:val="20"/>
        </w:rPr>
        <w:t xml:space="preserve"> </w:t>
      </w:r>
      <w:r>
        <w:rPr>
          <w:rFonts w:ascii="Arial" w:hAnsi="Arial" w:cs="Arial"/>
          <w:sz w:val="20"/>
          <w:szCs w:val="20"/>
        </w:rPr>
        <w:t>201</w:t>
      </w:r>
      <w:r w:rsidR="00D42C37">
        <w:rPr>
          <w:rFonts w:ascii="Arial" w:hAnsi="Arial" w:cs="Arial"/>
          <w:sz w:val="20"/>
          <w:szCs w:val="20"/>
        </w:rPr>
        <w:t>8</w:t>
      </w:r>
    </w:p>
    <w:p w14:paraId="51B9CB15" w14:textId="77777777" w:rsidR="007A033C" w:rsidRPr="00221EC3" w:rsidRDefault="007A033C" w:rsidP="00F13727">
      <w:pPr>
        <w:spacing w:after="0"/>
        <w:rPr>
          <w:rFonts w:ascii="Arial" w:hAnsi="Arial" w:cs="Arial"/>
          <w:b/>
        </w:rPr>
      </w:pPr>
    </w:p>
    <w:p w14:paraId="5FB0C5CF" w14:textId="77777777" w:rsidR="007A033C" w:rsidRPr="00221EC3" w:rsidRDefault="007A033C" w:rsidP="00F13727">
      <w:pPr>
        <w:spacing w:after="0"/>
        <w:rPr>
          <w:rFonts w:ascii="Arial" w:hAnsi="Arial" w:cs="Arial"/>
          <w:b/>
        </w:rPr>
      </w:pPr>
    </w:p>
    <w:p w14:paraId="1BA18698" w14:textId="77777777" w:rsidR="007A033C" w:rsidRPr="00221EC3" w:rsidRDefault="007A033C" w:rsidP="00F13727">
      <w:pPr>
        <w:spacing w:after="0"/>
        <w:rPr>
          <w:rFonts w:ascii="Arial" w:hAnsi="Arial" w:cs="Arial"/>
          <w:b/>
        </w:rPr>
      </w:pPr>
    </w:p>
    <w:p w14:paraId="45A73600" w14:textId="77777777" w:rsidR="007B6A44" w:rsidRDefault="00FD6ACA" w:rsidP="00314F09">
      <w:pPr>
        <w:widowControl w:val="0"/>
        <w:autoSpaceDE w:val="0"/>
        <w:autoSpaceDN w:val="0"/>
        <w:adjustRightInd w:val="0"/>
        <w:spacing w:after="0" w:line="100" w:lineRule="atLeast"/>
        <w:rPr>
          <w:rFonts w:ascii="Arial" w:hAnsi="Arial" w:cs="Arial"/>
          <w:color w:val="434343"/>
          <w:sz w:val="36"/>
          <w:szCs w:val="36"/>
        </w:rPr>
      </w:pPr>
      <w:r w:rsidRPr="00FD6ACA">
        <w:rPr>
          <w:rFonts w:ascii="Arial" w:hAnsi="Arial" w:cs="Arial"/>
          <w:color w:val="434343"/>
          <w:sz w:val="36"/>
          <w:szCs w:val="36"/>
        </w:rPr>
        <w:t xml:space="preserve">Technische Keramik von </w:t>
      </w:r>
      <w:r w:rsidR="007B6A44">
        <w:rPr>
          <w:rFonts w:ascii="Arial" w:hAnsi="Arial" w:cs="Arial"/>
          <w:color w:val="434343"/>
          <w:sz w:val="36"/>
          <w:szCs w:val="36"/>
        </w:rPr>
        <w:t>FGK</w:t>
      </w:r>
    </w:p>
    <w:p w14:paraId="1670595C" w14:textId="66F7F5C1" w:rsidR="001137F3" w:rsidRPr="00FD6ACA" w:rsidRDefault="001137F3" w:rsidP="00314F09">
      <w:pPr>
        <w:widowControl w:val="0"/>
        <w:autoSpaceDE w:val="0"/>
        <w:autoSpaceDN w:val="0"/>
        <w:adjustRightInd w:val="0"/>
        <w:spacing w:after="0" w:line="100" w:lineRule="atLeast"/>
        <w:rPr>
          <w:rFonts w:ascii="Arial" w:hAnsi="Arial" w:cs="Arial"/>
          <w:color w:val="434343"/>
          <w:sz w:val="36"/>
          <w:szCs w:val="36"/>
        </w:rPr>
      </w:pPr>
      <w:r>
        <w:rPr>
          <w:rFonts w:ascii="Arial" w:hAnsi="Arial"/>
          <w:sz w:val="36"/>
          <w:szCs w:val="36"/>
        </w:rPr>
        <w:t xml:space="preserve">(Halle </w:t>
      </w:r>
      <w:r w:rsidR="00740813">
        <w:rPr>
          <w:rFonts w:ascii="Arial" w:hAnsi="Arial"/>
          <w:sz w:val="36"/>
          <w:szCs w:val="36"/>
        </w:rPr>
        <w:t>5</w:t>
      </w:r>
      <w:r w:rsidR="0029209E">
        <w:rPr>
          <w:rFonts w:ascii="Arial" w:hAnsi="Arial"/>
          <w:sz w:val="36"/>
          <w:szCs w:val="36"/>
        </w:rPr>
        <w:t xml:space="preserve"> </w:t>
      </w:r>
      <w:r>
        <w:rPr>
          <w:rFonts w:ascii="Arial" w:hAnsi="Arial"/>
          <w:sz w:val="36"/>
          <w:szCs w:val="36"/>
        </w:rPr>
        <w:t>/</w:t>
      </w:r>
      <w:r w:rsidRPr="00677761">
        <w:rPr>
          <w:rFonts w:ascii="Arial" w:hAnsi="Arial"/>
          <w:sz w:val="36"/>
          <w:szCs w:val="36"/>
        </w:rPr>
        <w:t xml:space="preserve"> </w:t>
      </w:r>
      <w:r>
        <w:rPr>
          <w:rFonts w:ascii="Arial" w:hAnsi="Arial"/>
          <w:sz w:val="36"/>
          <w:szCs w:val="36"/>
        </w:rPr>
        <w:t xml:space="preserve">Stand </w:t>
      </w:r>
      <w:r w:rsidR="00740813">
        <w:rPr>
          <w:rFonts w:ascii="Arial" w:hAnsi="Arial"/>
          <w:sz w:val="36"/>
          <w:szCs w:val="36"/>
        </w:rPr>
        <w:t>A16</w:t>
      </w:r>
      <w:r>
        <w:rPr>
          <w:rFonts w:ascii="Arial" w:hAnsi="Arial"/>
          <w:sz w:val="36"/>
          <w:szCs w:val="36"/>
        </w:rPr>
        <w:t>)</w:t>
      </w:r>
    </w:p>
    <w:p w14:paraId="2BD2886F" w14:textId="77777777" w:rsidR="00917AEC" w:rsidRDefault="00917AEC" w:rsidP="00221EC3">
      <w:pPr>
        <w:spacing w:after="0" w:line="480" w:lineRule="auto"/>
        <w:rPr>
          <w:rFonts w:ascii="Courier" w:hAnsi="Courier" w:cs="Arial"/>
        </w:rPr>
      </w:pPr>
    </w:p>
    <w:p w14:paraId="675C9B2E" w14:textId="77777777" w:rsidR="006502CF" w:rsidRPr="006502CF" w:rsidRDefault="006502CF" w:rsidP="006502CF">
      <w:pPr>
        <w:spacing w:after="0" w:line="480" w:lineRule="auto"/>
        <w:rPr>
          <w:rFonts w:ascii="Courier" w:hAnsi="Courier" w:cs="Arial"/>
        </w:rPr>
      </w:pPr>
      <w:r w:rsidRPr="006502CF">
        <w:rPr>
          <w:rFonts w:ascii="Courier" w:hAnsi="Courier" w:cs="Arial"/>
        </w:rPr>
        <w:t>Das FGK versteht sich als ein kompetenter Partner, der dank einer jüngst optimierten Infrastruktur und eines hervorragend ausgebildeten Teams auf einen langjährigen Erfahrungsschatz im gesamten Bereich der Keramik zurückgreifen kann. Unterteilt in die F&amp;E-Bereiche Technische Keramik, Leuchtstoffe und Optokeramik, Silikatkeramik, sowie Rohstoffe und Industrieminerale,  kann nahezu die gesamte Prozesskette, die es zur Entwicklung und Herstellung einer Keramik bedarf, unter einem Dach abgebildet werden. Daneben betreibt das FGK ein hausinternes akkreditiertes Prüflabor, das auch die Aktivitäten der Projektpartner und Kunden begleiten kann.</w:t>
      </w:r>
    </w:p>
    <w:p w14:paraId="5AF37A37" w14:textId="77777777" w:rsidR="007B6A44" w:rsidRDefault="007B6A44" w:rsidP="007B6A44">
      <w:pPr>
        <w:widowControl w:val="0"/>
        <w:autoSpaceDE w:val="0"/>
        <w:autoSpaceDN w:val="0"/>
        <w:adjustRightInd w:val="0"/>
        <w:spacing w:line="480" w:lineRule="auto"/>
        <w:rPr>
          <w:rFonts w:ascii="Courier" w:hAnsi="Courier" w:cs="Tahoma"/>
        </w:rPr>
      </w:pPr>
    </w:p>
    <w:p w14:paraId="6FAA84C4" w14:textId="500495CB" w:rsidR="006502CF" w:rsidRPr="00740813" w:rsidRDefault="006502CF" w:rsidP="007B6A44">
      <w:pPr>
        <w:widowControl w:val="0"/>
        <w:autoSpaceDE w:val="0"/>
        <w:autoSpaceDN w:val="0"/>
        <w:adjustRightInd w:val="0"/>
        <w:spacing w:line="480" w:lineRule="auto"/>
        <w:rPr>
          <w:rFonts w:ascii="Courier" w:hAnsi="Courier" w:cs="Tahoma"/>
          <w:b/>
        </w:rPr>
      </w:pPr>
      <w:r w:rsidRPr="00740813">
        <w:rPr>
          <w:rFonts w:ascii="Courier" w:eastAsia="Times New Roman" w:hAnsi="Courier" w:cs="Arial"/>
          <w:b/>
          <w:lang w:eastAsia="de-DE"/>
        </w:rPr>
        <w:t>Technische Keramik</w:t>
      </w:r>
    </w:p>
    <w:p w14:paraId="7BB4592C" w14:textId="6D3B1F47" w:rsidR="006502CF" w:rsidRPr="007B6A44" w:rsidRDefault="006502CF" w:rsidP="007B6A44">
      <w:pPr>
        <w:spacing w:before="100" w:beforeAutospacing="1" w:after="100" w:afterAutospacing="1" w:line="480" w:lineRule="auto"/>
        <w:rPr>
          <w:rFonts w:ascii="Courier" w:eastAsia="Times New Roman" w:hAnsi="Courier" w:cs="Arial"/>
          <w:lang w:eastAsia="de-DE"/>
        </w:rPr>
      </w:pPr>
      <w:r w:rsidRPr="007B6A44">
        <w:rPr>
          <w:rFonts w:ascii="Courier" w:eastAsia="Times New Roman" w:hAnsi="Courier" w:cs="Arial"/>
          <w:lang w:eastAsia="de-DE"/>
        </w:rPr>
        <w:t xml:space="preserve">Wir unterstützen Sie bei der Entwicklung von Technischen Keramiken für anspruchsvolle Anwendungsgebiete. Die Ansprüche an die Qualität der Werkstoffe sind dabei enorm. Unser breites Spektrum an Wissen und Erfahrung deckt </w:t>
      </w:r>
      <w:r w:rsidRPr="007B6A44">
        <w:rPr>
          <w:rFonts w:ascii="Courier" w:eastAsia="Times New Roman" w:hAnsi="Courier" w:cs="Arial"/>
          <w:lang w:eastAsia="de-DE"/>
        </w:rPr>
        <w:lastRenderedPageBreak/>
        <w:t>sowohl oxidische und nichtoxidische Werkstoffsysteme, als auch neuartige keramische Verbundwerkstoffe ab. Wir setzen uns für die Realisi</w:t>
      </w:r>
      <w:r w:rsidR="0089442C">
        <w:rPr>
          <w:rFonts w:ascii="Courier" w:eastAsia="Times New Roman" w:hAnsi="Courier" w:cs="Arial"/>
          <w:lang w:eastAsia="de-DE"/>
        </w:rPr>
        <w:t xml:space="preserve">erung Ihrer Innovation ein. Die </w:t>
      </w:r>
      <w:r w:rsidRPr="007B6A44">
        <w:rPr>
          <w:rFonts w:ascii="Courier" w:eastAsia="Times New Roman" w:hAnsi="Courier" w:cs="Arial"/>
          <w:lang w:eastAsia="de-DE"/>
        </w:rPr>
        <w:t xml:space="preserve">verfahrenstechnische Ausrichtung des Institutes bildet die dabei Grundlage für eine zielgerichtete und kompetente Bearbeitung hochtechnologischer Aufgabenstellungen. </w:t>
      </w:r>
    </w:p>
    <w:p w14:paraId="45ADD3D6" w14:textId="77777777" w:rsidR="007B6A44" w:rsidRDefault="007B6A44" w:rsidP="007B6A44">
      <w:pPr>
        <w:spacing w:before="100" w:beforeAutospacing="1" w:after="100" w:afterAutospacing="1" w:line="480" w:lineRule="auto"/>
        <w:rPr>
          <w:rFonts w:ascii="Courier" w:eastAsia="Times New Roman" w:hAnsi="Courier" w:cs="Arial"/>
          <w:lang w:eastAsia="de-DE"/>
        </w:rPr>
      </w:pPr>
    </w:p>
    <w:p w14:paraId="3E8B1C1E" w14:textId="77777777" w:rsidR="006502CF" w:rsidRPr="00740813" w:rsidRDefault="006502CF" w:rsidP="007B6A44">
      <w:pPr>
        <w:spacing w:before="100" w:beforeAutospacing="1" w:after="100" w:afterAutospacing="1" w:line="480" w:lineRule="auto"/>
        <w:rPr>
          <w:rFonts w:ascii="Courier" w:eastAsia="Times New Roman" w:hAnsi="Courier" w:cs="Arial"/>
          <w:b/>
          <w:lang w:eastAsia="de-DE"/>
        </w:rPr>
      </w:pPr>
      <w:r w:rsidRPr="00740813">
        <w:rPr>
          <w:rFonts w:ascii="Courier" w:eastAsia="Times New Roman" w:hAnsi="Courier" w:cs="Arial"/>
          <w:b/>
          <w:lang w:eastAsia="de-DE"/>
        </w:rPr>
        <w:t>Leuchtstoffe und Optokeramik</w:t>
      </w:r>
    </w:p>
    <w:p w14:paraId="79C26FE7" w14:textId="77777777" w:rsidR="006502CF" w:rsidRPr="007B6A44" w:rsidRDefault="006502CF" w:rsidP="007B6A44">
      <w:pPr>
        <w:spacing w:before="100" w:beforeAutospacing="1" w:after="100" w:afterAutospacing="1" w:line="480" w:lineRule="auto"/>
        <w:rPr>
          <w:rFonts w:ascii="Courier" w:eastAsia="Times New Roman" w:hAnsi="Courier" w:cs="Arial"/>
          <w:lang w:eastAsia="de-DE"/>
        </w:rPr>
      </w:pPr>
      <w:r w:rsidRPr="007B6A44">
        <w:rPr>
          <w:rFonts w:ascii="Courier" w:eastAsia="Times New Roman" w:hAnsi="Courier" w:cs="Arial"/>
          <w:lang w:eastAsia="de-DE"/>
        </w:rPr>
        <w:t>Transparente und lumineszierende Keramiken für optische Anwendungen müssen höchsten Qualitätsanforderungen gerecht werden. Wir entwickeln spezielle optische Keramiken für innovative Technologiegebiete. Darüber hinaus befassen wir uns auch mit der Entwicklung von keramischen Komponenten für photokatalytische Anwendungen.</w:t>
      </w:r>
    </w:p>
    <w:p w14:paraId="4700D76B" w14:textId="2E51E6D2" w:rsidR="006502CF" w:rsidRPr="007B6A44" w:rsidRDefault="006502CF" w:rsidP="007B6A44">
      <w:pPr>
        <w:spacing w:before="100" w:beforeAutospacing="1" w:after="100" w:afterAutospacing="1" w:line="480" w:lineRule="auto"/>
        <w:rPr>
          <w:rFonts w:ascii="Courier" w:eastAsia="Times New Roman" w:hAnsi="Courier" w:cs="Arial"/>
          <w:lang w:eastAsia="de-DE"/>
        </w:rPr>
      </w:pPr>
      <w:r w:rsidRPr="007B6A44">
        <w:rPr>
          <w:rFonts w:ascii="Courier" w:eastAsia="Times New Roman" w:hAnsi="Courier" w:cs="Arial"/>
          <w:lang w:eastAsia="de-DE"/>
        </w:rPr>
        <w:t>Unser Know-how im Bereich der Optokeramiken und photokatalytisch aktiven Komponenten ermöglicht uns die präzise Einstellung der optimalen Produkteigenschaften. Entsprechend Ihrer Ziele und Anforderungen ermitteln wir für Sie die optimalen Parameter entlang der keramischen Prozesskette.</w:t>
      </w:r>
    </w:p>
    <w:p w14:paraId="38A48F5C" w14:textId="77777777" w:rsidR="007B6A44" w:rsidRDefault="007B6A44" w:rsidP="007B6A44">
      <w:pPr>
        <w:spacing w:line="480" w:lineRule="auto"/>
        <w:rPr>
          <w:rFonts w:ascii="Courier" w:hAnsi="Courier" w:cs="Arial"/>
        </w:rPr>
      </w:pPr>
    </w:p>
    <w:p w14:paraId="0654FBFE" w14:textId="77777777" w:rsidR="006502CF" w:rsidRPr="00740813" w:rsidRDefault="006502CF" w:rsidP="007B6A44">
      <w:pPr>
        <w:spacing w:line="480" w:lineRule="auto"/>
        <w:rPr>
          <w:rFonts w:ascii="Courier" w:hAnsi="Courier" w:cs="Arial"/>
          <w:b/>
        </w:rPr>
      </w:pPr>
      <w:r w:rsidRPr="00740813">
        <w:rPr>
          <w:rFonts w:ascii="Courier" w:hAnsi="Courier" w:cs="Arial"/>
          <w:b/>
        </w:rPr>
        <w:t>Silikatkeramik</w:t>
      </w:r>
    </w:p>
    <w:p w14:paraId="0553E3C4" w14:textId="77777777" w:rsidR="006502CF" w:rsidRPr="007B6A44" w:rsidRDefault="006502CF" w:rsidP="007B6A44">
      <w:pPr>
        <w:spacing w:line="480" w:lineRule="auto"/>
        <w:rPr>
          <w:rFonts w:ascii="Courier" w:hAnsi="Courier" w:cs="Arial"/>
        </w:rPr>
      </w:pPr>
      <w:r w:rsidRPr="007B6A44">
        <w:rPr>
          <w:rFonts w:ascii="Courier" w:hAnsi="Courier" w:cs="Arial"/>
        </w:rPr>
        <w:lastRenderedPageBreak/>
        <w:t>Wir engagieren uns mit Kompetenz und umfassenden technischen Ressourcen für Ihre Fragestellungen. Von der Rohstoffevaluation über die Verfahrenstechnik bis hin zur Prozessoptimierung – wir beraten Sie gerne im Bereich Silikatkeramik. Dabei kommt Ihnen insbesondere unser enger Kontakt zur keramischen Industrie sowie deren Verbänden zu Gute. Gerne unterstützen wir Sie auch als Partner in Entwicklungsprojekten.</w:t>
      </w:r>
    </w:p>
    <w:p w14:paraId="1C1C955D" w14:textId="77777777" w:rsidR="007B6A44" w:rsidRPr="00740813" w:rsidRDefault="007B6A44" w:rsidP="007B6A44">
      <w:pPr>
        <w:spacing w:before="100" w:beforeAutospacing="1" w:after="100" w:afterAutospacing="1" w:line="480" w:lineRule="auto"/>
        <w:rPr>
          <w:rFonts w:ascii="Courier" w:eastAsia="Times New Roman" w:hAnsi="Courier" w:cs="Arial"/>
          <w:b/>
          <w:lang w:eastAsia="de-DE"/>
        </w:rPr>
      </w:pPr>
    </w:p>
    <w:p w14:paraId="7E559B49" w14:textId="77777777" w:rsidR="006502CF" w:rsidRPr="00740813" w:rsidRDefault="006502CF" w:rsidP="007B6A44">
      <w:pPr>
        <w:spacing w:before="100" w:beforeAutospacing="1" w:after="100" w:afterAutospacing="1" w:line="480" w:lineRule="auto"/>
        <w:rPr>
          <w:rFonts w:ascii="Courier" w:eastAsia="Times New Roman" w:hAnsi="Courier" w:cs="Arial"/>
          <w:b/>
          <w:lang w:eastAsia="de-DE"/>
        </w:rPr>
      </w:pPr>
      <w:r w:rsidRPr="00740813">
        <w:rPr>
          <w:rFonts w:ascii="Courier" w:eastAsia="Times New Roman" w:hAnsi="Courier" w:cs="Arial"/>
          <w:b/>
          <w:lang w:eastAsia="de-DE"/>
        </w:rPr>
        <w:t>Rohstoffe und Industrieminerale</w:t>
      </w:r>
    </w:p>
    <w:p w14:paraId="35332B7E" w14:textId="77777777" w:rsidR="006502CF" w:rsidRPr="00C533B1" w:rsidRDefault="006502CF" w:rsidP="007B6A44">
      <w:pPr>
        <w:spacing w:before="100" w:beforeAutospacing="1" w:after="100" w:afterAutospacing="1" w:line="480" w:lineRule="auto"/>
        <w:rPr>
          <w:rFonts w:asciiTheme="majorHAnsi" w:eastAsia="Times New Roman" w:hAnsiTheme="majorHAnsi" w:cs="Arial"/>
          <w:lang w:eastAsia="de-DE"/>
        </w:rPr>
      </w:pPr>
      <w:r w:rsidRPr="007B6A44">
        <w:rPr>
          <w:rFonts w:ascii="Courier" w:eastAsia="Times New Roman" w:hAnsi="Courier" w:cs="Arial"/>
          <w:lang w:eastAsia="de-DE"/>
        </w:rPr>
        <w:t>Die Auswahl der richtigen Rohstoffe und die Entwicklung passender Rohstoffkonzepte sind der Schlüssel für eine hohe Stabilität im keramischen Fertigungsprozess und somit auch für qualitativ hochwertige Endprodukte. Industrieminerale werden direkt, ohne Stoffumwandlung, eingesetzt und werden daher auch unter der Bezeichnung natürliche Rohstoffe zusammengefasst. Dabei beschäftigen wir uns sowohl mit natürlichen, als auch mit synthetisch hergestellten</w:t>
      </w:r>
      <w:r w:rsidRPr="00391F15">
        <w:rPr>
          <w:rFonts w:asciiTheme="majorHAnsi" w:eastAsia="Times New Roman" w:hAnsiTheme="majorHAnsi" w:cs="Arial"/>
          <w:lang w:eastAsia="de-DE"/>
        </w:rPr>
        <w:t xml:space="preserve"> </w:t>
      </w:r>
      <w:r w:rsidRPr="00314F09">
        <w:rPr>
          <w:rFonts w:ascii="Courier" w:eastAsia="Times New Roman" w:hAnsi="Courier" w:cs="Arial"/>
          <w:lang w:eastAsia="de-DE"/>
        </w:rPr>
        <w:t>Rohstoffen</w:t>
      </w:r>
      <w:r>
        <w:rPr>
          <w:rFonts w:asciiTheme="majorHAnsi" w:eastAsia="Times New Roman" w:hAnsiTheme="majorHAnsi" w:cs="Arial"/>
          <w:lang w:eastAsia="de-DE"/>
        </w:rPr>
        <w:t xml:space="preserve">. </w:t>
      </w:r>
    </w:p>
    <w:p w14:paraId="07516300" w14:textId="77777777" w:rsidR="00997131" w:rsidRDefault="00997131" w:rsidP="00221EC3">
      <w:pPr>
        <w:spacing w:after="0" w:line="480" w:lineRule="auto"/>
        <w:rPr>
          <w:rFonts w:ascii="Courier" w:hAnsi="Courier" w:cs="Arial"/>
        </w:rPr>
      </w:pPr>
    </w:p>
    <w:p w14:paraId="69CA9952" w14:textId="6240E24A" w:rsidR="00A20323" w:rsidRPr="00221EC3" w:rsidRDefault="00997131" w:rsidP="00997131">
      <w:pPr>
        <w:spacing w:after="0" w:line="480" w:lineRule="auto"/>
        <w:ind w:left="5664"/>
        <w:rPr>
          <w:rFonts w:ascii="Courier" w:hAnsi="Courier" w:cs="Arial"/>
        </w:rPr>
      </w:pPr>
      <w:r>
        <w:rPr>
          <w:rFonts w:ascii="Courier" w:hAnsi="Courier" w:cs="Arial"/>
        </w:rPr>
        <w:t>(</w:t>
      </w:r>
      <w:r w:rsidR="00917867">
        <w:rPr>
          <w:rFonts w:ascii="Courier" w:hAnsi="Courier" w:cs="Arial"/>
        </w:rPr>
        <w:t>2819</w:t>
      </w:r>
      <w:bookmarkStart w:id="0" w:name="_GoBack"/>
      <w:bookmarkEnd w:id="0"/>
      <w:r w:rsidR="00314F09">
        <w:rPr>
          <w:rFonts w:ascii="Courier" w:hAnsi="Courier" w:cs="Arial"/>
        </w:rPr>
        <w:t xml:space="preserve"> </w:t>
      </w:r>
      <w:r>
        <w:rPr>
          <w:rFonts w:ascii="Courier" w:hAnsi="Courier" w:cs="Arial"/>
        </w:rPr>
        <w:t>Zeichen)</w:t>
      </w:r>
    </w:p>
    <w:p w14:paraId="7A5CF4B0" w14:textId="77777777" w:rsidR="00A32562" w:rsidRPr="00F13727" w:rsidRDefault="00A32562" w:rsidP="00221EC3">
      <w:pPr>
        <w:spacing w:after="0" w:line="480" w:lineRule="auto"/>
        <w:rPr>
          <w:rFonts w:ascii="Courier" w:hAnsi="Courier" w:cs="Arial"/>
          <w:sz w:val="20"/>
          <w:szCs w:val="20"/>
        </w:rPr>
      </w:pPr>
    </w:p>
    <w:p w14:paraId="5B240A22" w14:textId="77777777" w:rsidR="00F13727" w:rsidRPr="00F13727" w:rsidRDefault="00F13727" w:rsidP="00221EC3">
      <w:pPr>
        <w:spacing w:after="0" w:line="480" w:lineRule="auto"/>
        <w:rPr>
          <w:rFonts w:ascii="Courier" w:hAnsi="Courier" w:cs="Arial"/>
          <w:b/>
          <w:sz w:val="20"/>
          <w:szCs w:val="20"/>
        </w:rPr>
      </w:pPr>
      <w:r w:rsidRPr="00F13727">
        <w:rPr>
          <w:rFonts w:ascii="Courier" w:hAnsi="Courier" w:cs="Arial"/>
          <w:b/>
          <w:sz w:val="20"/>
          <w:szCs w:val="20"/>
        </w:rPr>
        <w:t>Abbildungen</w:t>
      </w:r>
    </w:p>
    <w:p w14:paraId="10A5A07B" w14:textId="479C5A3E" w:rsidR="00F13727" w:rsidRPr="00F13727" w:rsidRDefault="00F13727" w:rsidP="00221EC3">
      <w:pPr>
        <w:spacing w:after="0" w:line="480" w:lineRule="auto"/>
        <w:rPr>
          <w:rFonts w:ascii="Courier" w:hAnsi="Courier" w:cs="Arial"/>
          <w:b/>
          <w:sz w:val="20"/>
          <w:szCs w:val="20"/>
        </w:rPr>
      </w:pPr>
      <w:r w:rsidRPr="00F13727">
        <w:rPr>
          <w:rFonts w:ascii="Courier" w:hAnsi="Courier" w:cs="Arial"/>
          <w:b/>
          <w:sz w:val="20"/>
          <w:szCs w:val="20"/>
        </w:rPr>
        <w:t>(</w:t>
      </w:r>
      <w:r w:rsidR="009954CD">
        <w:rPr>
          <w:rFonts w:ascii="Courier" w:hAnsi="Courier" w:cs="Arial"/>
          <w:b/>
          <w:sz w:val="20"/>
          <w:szCs w:val="20"/>
        </w:rPr>
        <w:t>FGK</w:t>
      </w:r>
      <w:r w:rsidRPr="00F13727">
        <w:rPr>
          <w:rFonts w:ascii="Courier" w:hAnsi="Courier" w:cs="Arial"/>
          <w:b/>
          <w:sz w:val="20"/>
          <w:szCs w:val="20"/>
        </w:rPr>
        <w:t>_1_201</w:t>
      </w:r>
      <w:r w:rsidR="00D42C37">
        <w:rPr>
          <w:rFonts w:ascii="Courier" w:hAnsi="Courier" w:cs="Arial"/>
          <w:b/>
          <w:sz w:val="20"/>
          <w:szCs w:val="20"/>
        </w:rPr>
        <w:t>8</w:t>
      </w:r>
      <w:r w:rsidRPr="00F13727">
        <w:rPr>
          <w:rFonts w:ascii="Courier" w:hAnsi="Courier" w:cs="Arial"/>
          <w:b/>
          <w:sz w:val="20"/>
          <w:szCs w:val="20"/>
        </w:rPr>
        <w:t>-</w:t>
      </w:r>
      <w:r w:rsidR="00D42C37">
        <w:rPr>
          <w:rFonts w:ascii="Courier" w:hAnsi="Courier" w:cs="Arial"/>
          <w:b/>
          <w:sz w:val="20"/>
          <w:szCs w:val="20"/>
        </w:rPr>
        <w:t>3</w:t>
      </w:r>
      <w:r w:rsidR="00062685">
        <w:rPr>
          <w:rFonts w:ascii="Courier" w:hAnsi="Courier" w:cs="Arial"/>
          <w:b/>
          <w:sz w:val="20"/>
          <w:szCs w:val="20"/>
        </w:rPr>
        <w:t>.tif</w:t>
      </w:r>
      <w:r w:rsidRPr="00F13727">
        <w:rPr>
          <w:rFonts w:ascii="Courier" w:hAnsi="Courier" w:cs="Arial"/>
          <w:b/>
          <w:sz w:val="20"/>
          <w:szCs w:val="20"/>
        </w:rPr>
        <w:t>)</w:t>
      </w:r>
    </w:p>
    <w:p w14:paraId="48703F48" w14:textId="41EA41BE" w:rsidR="006502CF" w:rsidRPr="00314F09" w:rsidRDefault="006502CF" w:rsidP="00314F09">
      <w:pPr>
        <w:pStyle w:val="Beschriftung"/>
        <w:spacing w:line="480" w:lineRule="auto"/>
        <w:jc w:val="both"/>
        <w:rPr>
          <w:rFonts w:ascii="Courier" w:hAnsi="Courier" w:cs="Arial"/>
          <w:b w:val="0"/>
          <w:color w:val="auto"/>
          <w:sz w:val="20"/>
          <w:szCs w:val="20"/>
        </w:rPr>
      </w:pPr>
      <w:r w:rsidRPr="00314F09">
        <w:rPr>
          <w:rFonts w:ascii="Courier" w:hAnsi="Courier" w:cs="Arial"/>
          <w:b w:val="0"/>
          <w:color w:val="auto"/>
          <w:sz w:val="20"/>
          <w:szCs w:val="20"/>
        </w:rPr>
        <w:lastRenderedPageBreak/>
        <w:t>Mögliche Produktbeispiele an Hochleistungskeramiken, wie sie am FGK optimie</w:t>
      </w:r>
      <w:r w:rsidR="00314F09" w:rsidRPr="00314F09">
        <w:rPr>
          <w:rFonts w:ascii="Courier" w:hAnsi="Courier" w:cs="Arial"/>
          <w:b w:val="0"/>
          <w:color w:val="auto"/>
          <w:sz w:val="20"/>
          <w:szCs w:val="20"/>
        </w:rPr>
        <w:t>rt und entwickelt werden können</w:t>
      </w:r>
    </w:p>
    <w:p w14:paraId="55DADD7F" w14:textId="77777777" w:rsidR="006502CF" w:rsidRDefault="006502CF" w:rsidP="00221EC3">
      <w:pPr>
        <w:spacing w:after="0" w:line="480" w:lineRule="auto"/>
        <w:rPr>
          <w:rFonts w:ascii="Courier" w:hAnsi="Courier" w:cs="Arial"/>
          <w:sz w:val="20"/>
          <w:szCs w:val="20"/>
        </w:rPr>
      </w:pPr>
    </w:p>
    <w:p w14:paraId="1275C9D0" w14:textId="23F47B29" w:rsidR="00F13727" w:rsidRPr="00F13727" w:rsidRDefault="00F13727" w:rsidP="00221EC3">
      <w:pPr>
        <w:spacing w:after="0" w:line="480" w:lineRule="auto"/>
        <w:rPr>
          <w:rFonts w:ascii="Courier" w:hAnsi="Courier" w:cs="Arial"/>
          <w:b/>
          <w:sz w:val="20"/>
          <w:szCs w:val="20"/>
        </w:rPr>
      </w:pPr>
      <w:r w:rsidRPr="00F13727">
        <w:rPr>
          <w:rFonts w:ascii="Courier" w:hAnsi="Courier" w:cs="Arial"/>
          <w:b/>
          <w:sz w:val="20"/>
          <w:szCs w:val="20"/>
        </w:rPr>
        <w:t>(</w:t>
      </w:r>
      <w:r w:rsidR="009954CD">
        <w:rPr>
          <w:rFonts w:ascii="Courier" w:hAnsi="Courier" w:cs="Arial"/>
          <w:b/>
          <w:sz w:val="20"/>
          <w:szCs w:val="20"/>
        </w:rPr>
        <w:t>FGK</w:t>
      </w:r>
      <w:r w:rsidRPr="00F13727">
        <w:rPr>
          <w:rFonts w:ascii="Courier" w:hAnsi="Courier" w:cs="Arial"/>
          <w:b/>
          <w:sz w:val="20"/>
          <w:szCs w:val="20"/>
        </w:rPr>
        <w:t>_2_201</w:t>
      </w:r>
      <w:r w:rsidR="00D42C37">
        <w:rPr>
          <w:rFonts w:ascii="Courier" w:hAnsi="Courier" w:cs="Arial"/>
          <w:b/>
          <w:sz w:val="20"/>
          <w:szCs w:val="20"/>
        </w:rPr>
        <w:t>8</w:t>
      </w:r>
      <w:r w:rsidRPr="00F13727">
        <w:rPr>
          <w:rFonts w:ascii="Courier" w:hAnsi="Courier" w:cs="Arial"/>
          <w:b/>
          <w:sz w:val="20"/>
          <w:szCs w:val="20"/>
        </w:rPr>
        <w:t>-</w:t>
      </w:r>
      <w:r w:rsidR="00D42C37">
        <w:rPr>
          <w:rFonts w:ascii="Courier" w:hAnsi="Courier" w:cs="Arial"/>
          <w:b/>
          <w:sz w:val="20"/>
          <w:szCs w:val="20"/>
        </w:rPr>
        <w:t>3</w:t>
      </w:r>
      <w:r w:rsidR="00062685">
        <w:rPr>
          <w:rFonts w:ascii="Courier" w:hAnsi="Courier" w:cs="Arial"/>
          <w:b/>
          <w:sz w:val="20"/>
          <w:szCs w:val="20"/>
        </w:rPr>
        <w:t>.tif</w:t>
      </w:r>
      <w:r w:rsidRPr="00F13727">
        <w:rPr>
          <w:rFonts w:ascii="Courier" w:hAnsi="Courier" w:cs="Arial"/>
          <w:b/>
          <w:sz w:val="20"/>
          <w:szCs w:val="20"/>
        </w:rPr>
        <w:t>)</w:t>
      </w:r>
    </w:p>
    <w:p w14:paraId="3668C1BF" w14:textId="789C218F" w:rsidR="006502CF" w:rsidRPr="00314F09" w:rsidRDefault="006502CF" w:rsidP="00314F09">
      <w:pPr>
        <w:spacing w:after="0" w:line="480" w:lineRule="auto"/>
        <w:jc w:val="both"/>
        <w:rPr>
          <w:rFonts w:ascii="Courier" w:eastAsia="Times New Roman" w:hAnsi="Courier" w:cs="Arial"/>
          <w:sz w:val="20"/>
          <w:szCs w:val="20"/>
          <w:lang w:eastAsia="de-DE"/>
        </w:rPr>
      </w:pPr>
      <w:r w:rsidRPr="00314F09">
        <w:rPr>
          <w:rFonts w:ascii="Courier" w:eastAsia="Times New Roman" w:hAnsi="Courier" w:cs="Arial"/>
          <w:sz w:val="20"/>
          <w:szCs w:val="20"/>
          <w:lang w:eastAsia="de-DE"/>
        </w:rPr>
        <w:t>Dicht gesinterte, defektfreie und damit hochtransparente Keramik aus hochbrechendem Yttrium-Aluminium-Granat (YAG)</w:t>
      </w:r>
    </w:p>
    <w:p w14:paraId="2AC565F5" w14:textId="77777777" w:rsidR="00E055A4" w:rsidRPr="000D1573" w:rsidRDefault="00E055A4" w:rsidP="00221EC3">
      <w:pPr>
        <w:spacing w:after="0" w:line="480" w:lineRule="auto"/>
        <w:rPr>
          <w:rFonts w:ascii="Courier" w:hAnsi="Courier" w:cs="Arial"/>
          <w:sz w:val="20"/>
          <w:szCs w:val="20"/>
        </w:rPr>
      </w:pPr>
    </w:p>
    <w:p w14:paraId="288F8795" w14:textId="122C0C46" w:rsidR="00997131" w:rsidRPr="000D1573" w:rsidRDefault="00997131" w:rsidP="00462D27">
      <w:pPr>
        <w:spacing w:after="0" w:line="480" w:lineRule="auto"/>
        <w:jc w:val="both"/>
        <w:rPr>
          <w:rFonts w:ascii="Arial" w:hAnsi="Arial" w:cs="Arial"/>
          <w:b/>
          <w:sz w:val="20"/>
          <w:szCs w:val="20"/>
        </w:rPr>
      </w:pPr>
      <w:r w:rsidRPr="000D1573">
        <w:rPr>
          <w:rFonts w:ascii="Arial" w:hAnsi="Arial" w:cs="Arial"/>
          <w:b/>
          <w:sz w:val="20"/>
          <w:szCs w:val="20"/>
        </w:rPr>
        <w:t>Pressekontakt</w:t>
      </w:r>
    </w:p>
    <w:p w14:paraId="699E07FA" w14:textId="77777777" w:rsidR="00462D27" w:rsidRDefault="009954CD" w:rsidP="00462D27">
      <w:pPr>
        <w:spacing w:after="0" w:line="480" w:lineRule="auto"/>
        <w:rPr>
          <w:rFonts w:ascii="Arial" w:hAnsi="Arial" w:cs="Arial"/>
          <w:sz w:val="20"/>
          <w:szCs w:val="20"/>
        </w:rPr>
      </w:pPr>
      <w:r w:rsidRPr="00314F09">
        <w:rPr>
          <w:rFonts w:ascii="Arial" w:hAnsi="Arial" w:cs="Arial"/>
          <w:sz w:val="20"/>
          <w:szCs w:val="20"/>
        </w:rPr>
        <w:t>FGK</w:t>
      </w:r>
      <w:r w:rsidR="00160EB2" w:rsidRPr="00314F09">
        <w:rPr>
          <w:rFonts w:ascii="Arial" w:hAnsi="Arial" w:cs="Arial"/>
          <w:sz w:val="20"/>
          <w:szCs w:val="20"/>
        </w:rPr>
        <w:t xml:space="preserve">, </w:t>
      </w:r>
      <w:r w:rsidR="007B6A44" w:rsidRPr="00314F09">
        <w:rPr>
          <w:rFonts w:ascii="Arial" w:hAnsi="Arial" w:cs="Arial"/>
          <w:color w:val="000000" w:themeColor="text1"/>
          <w:sz w:val="20"/>
          <w:szCs w:val="20"/>
        </w:rPr>
        <w:t>Dr</w:t>
      </w:r>
      <w:r w:rsidR="00314F09" w:rsidRPr="00314F09">
        <w:rPr>
          <w:rFonts w:ascii="Arial" w:hAnsi="Arial" w:cs="Arial"/>
          <w:color w:val="000000" w:themeColor="text1"/>
          <w:sz w:val="20"/>
          <w:szCs w:val="20"/>
        </w:rPr>
        <w:t>.</w:t>
      </w:r>
      <w:r w:rsidR="007B6A44" w:rsidRPr="00314F09">
        <w:rPr>
          <w:rFonts w:ascii="Arial" w:hAnsi="Arial" w:cs="Arial"/>
          <w:color w:val="000000" w:themeColor="text1"/>
          <w:sz w:val="20"/>
          <w:szCs w:val="20"/>
        </w:rPr>
        <w:t xml:space="preserve"> Jan Werner</w:t>
      </w:r>
      <w:r w:rsidRPr="00314F09">
        <w:rPr>
          <w:rFonts w:ascii="Arial" w:hAnsi="Arial" w:cs="Arial"/>
          <w:color w:val="000000" w:themeColor="text1"/>
          <w:sz w:val="20"/>
          <w:szCs w:val="20"/>
        </w:rPr>
        <w:t xml:space="preserve">, </w:t>
      </w:r>
      <w:hyperlink r:id="rId6" w:history="1">
        <w:r w:rsidRPr="00314F09">
          <w:rPr>
            <w:rStyle w:val="Link"/>
            <w:rFonts w:ascii="Arial" w:hAnsi="Arial" w:cs="Arial"/>
            <w:sz w:val="20"/>
            <w:szCs w:val="20"/>
          </w:rPr>
          <w:t>jan.werner@fgk-keramik.de</w:t>
        </w:r>
      </w:hyperlink>
    </w:p>
    <w:p w14:paraId="5717FDD8" w14:textId="689FCEB2" w:rsidR="00997131" w:rsidRDefault="00997131" w:rsidP="00462D27">
      <w:pPr>
        <w:spacing w:after="0" w:line="480" w:lineRule="auto"/>
        <w:rPr>
          <w:rFonts w:ascii="Arial" w:hAnsi="Arial" w:cs="Arial"/>
          <w:sz w:val="20"/>
          <w:szCs w:val="20"/>
        </w:rPr>
      </w:pPr>
      <w:r w:rsidRPr="00314F09">
        <w:rPr>
          <w:rFonts w:ascii="Arial" w:hAnsi="Arial" w:cs="Arial"/>
          <w:sz w:val="20"/>
          <w:szCs w:val="20"/>
        </w:rPr>
        <w:t>CERAMIC</w:t>
      </w:r>
      <w:r w:rsidRPr="00E53F21">
        <w:rPr>
          <w:rFonts w:ascii="Arial" w:hAnsi="Arial" w:cs="Arial"/>
          <w:sz w:val="20"/>
          <w:szCs w:val="20"/>
        </w:rPr>
        <w:t xml:space="preserve"> APPLICATIONS, Karin Scharrer, </w:t>
      </w:r>
      <w:hyperlink r:id="rId7" w:history="1">
        <w:r w:rsidRPr="00E53F21">
          <w:rPr>
            <w:rStyle w:val="Link"/>
            <w:rFonts w:ascii="Arial" w:hAnsi="Arial" w:cs="Arial"/>
            <w:sz w:val="20"/>
            <w:szCs w:val="20"/>
          </w:rPr>
          <w:t>k.scharrer@goeller-verlag.de</w:t>
        </w:r>
      </w:hyperlink>
    </w:p>
    <w:p w14:paraId="55C972FB" w14:textId="77777777" w:rsidR="00462D27" w:rsidRPr="00462D27" w:rsidRDefault="00462D27" w:rsidP="00462D27">
      <w:pPr>
        <w:spacing w:after="0" w:line="480" w:lineRule="auto"/>
        <w:rPr>
          <w:rFonts w:ascii="Arial" w:hAnsi="Arial" w:cs="Arial"/>
          <w:sz w:val="20"/>
          <w:szCs w:val="20"/>
        </w:rPr>
      </w:pPr>
    </w:p>
    <w:p w14:paraId="4E721BB0" w14:textId="77777777" w:rsidR="00997131" w:rsidRDefault="00997131" w:rsidP="00997131">
      <w:pPr>
        <w:rPr>
          <w:rFonts w:ascii="Arial" w:hAnsi="Arial" w:cs="Arial"/>
        </w:rPr>
      </w:pPr>
      <w:r>
        <w:rPr>
          <w:rFonts w:cs="Arial"/>
          <w:noProof/>
          <w:sz w:val="20"/>
          <w:szCs w:val="20"/>
          <w:lang w:eastAsia="de-DE"/>
        </w:rPr>
        <w:drawing>
          <wp:inline distT="0" distB="0" distL="0" distR="0" wp14:anchorId="4658011A" wp14:editId="392F1AF0">
            <wp:extent cx="2544445" cy="397510"/>
            <wp:effectExtent l="0" t="0" r="0" b="8890"/>
            <wp:docPr id="2" name="Bild 2"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62AD51EC" w14:textId="69894856" w:rsidR="00D42C37" w:rsidRPr="00E53F21" w:rsidRDefault="00740813" w:rsidP="00997131">
      <w:pPr>
        <w:rPr>
          <w:rFonts w:ascii="Arial" w:hAnsi="Arial" w:cs="Arial"/>
          <w:sz w:val="20"/>
          <w:szCs w:val="20"/>
        </w:rPr>
      </w:pPr>
      <w:r>
        <w:rPr>
          <w:rFonts w:ascii="Arial" w:hAnsi="Arial" w:cs="Arial"/>
          <w:sz w:val="20"/>
          <w:szCs w:val="20"/>
        </w:rPr>
        <w:t>Hannover Messe</w:t>
      </w:r>
      <w:r w:rsidR="00997131" w:rsidRPr="00E53F21">
        <w:rPr>
          <w:rFonts w:ascii="Arial" w:hAnsi="Arial" w:cs="Arial"/>
          <w:sz w:val="20"/>
          <w:szCs w:val="20"/>
        </w:rPr>
        <w:t>, Hall</w:t>
      </w:r>
      <w:r w:rsidR="003554AB">
        <w:rPr>
          <w:rFonts w:ascii="Arial" w:hAnsi="Arial" w:cs="Arial"/>
          <w:sz w:val="20"/>
          <w:szCs w:val="20"/>
        </w:rPr>
        <w:t>e</w:t>
      </w:r>
      <w:r w:rsidR="00997131" w:rsidRPr="00E53F21">
        <w:rPr>
          <w:rFonts w:ascii="Arial" w:hAnsi="Arial" w:cs="Arial"/>
          <w:sz w:val="20"/>
          <w:szCs w:val="20"/>
        </w:rPr>
        <w:t xml:space="preserve"> </w:t>
      </w:r>
      <w:r>
        <w:rPr>
          <w:rFonts w:ascii="Arial" w:hAnsi="Arial" w:cs="Arial"/>
          <w:sz w:val="20"/>
          <w:szCs w:val="20"/>
        </w:rPr>
        <w:t>5</w:t>
      </w:r>
      <w:r w:rsidR="00D42C37">
        <w:rPr>
          <w:rFonts w:ascii="Arial" w:hAnsi="Arial" w:cs="Arial"/>
          <w:sz w:val="20"/>
          <w:szCs w:val="20"/>
        </w:rPr>
        <w:t xml:space="preserve">, Stand </w:t>
      </w:r>
      <w:r>
        <w:rPr>
          <w:rFonts w:ascii="Arial" w:hAnsi="Arial" w:cs="Arial"/>
          <w:sz w:val="20"/>
          <w:szCs w:val="20"/>
        </w:rPr>
        <w:t>A16</w:t>
      </w:r>
    </w:p>
    <w:p w14:paraId="2F6B342B" w14:textId="243F46D4" w:rsidR="00F13727" w:rsidRPr="00221EC3" w:rsidRDefault="00F13727" w:rsidP="00113194">
      <w:pPr>
        <w:spacing w:after="0" w:line="480" w:lineRule="auto"/>
        <w:rPr>
          <w:rFonts w:ascii="Arial" w:hAnsi="Arial" w:cs="Arial"/>
          <w:sz w:val="20"/>
          <w:szCs w:val="20"/>
        </w:rPr>
      </w:pPr>
    </w:p>
    <w:sectPr w:rsidR="00F13727" w:rsidRPr="00221EC3" w:rsidSect="00594B61">
      <w:pgSz w:w="11900" w:h="16840"/>
      <w:pgMar w:top="1440" w:right="1843" w:bottom="1440" w:left="1701"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9D"/>
    <w:rsid w:val="00062685"/>
    <w:rsid w:val="00095B17"/>
    <w:rsid w:val="000D1573"/>
    <w:rsid w:val="00101E59"/>
    <w:rsid w:val="00113194"/>
    <w:rsid w:val="001137F3"/>
    <w:rsid w:val="00113FAD"/>
    <w:rsid w:val="00123221"/>
    <w:rsid w:val="00160EB2"/>
    <w:rsid w:val="00177248"/>
    <w:rsid w:val="00182C7A"/>
    <w:rsid w:val="00183635"/>
    <w:rsid w:val="0019219D"/>
    <w:rsid w:val="001E3958"/>
    <w:rsid w:val="001F0046"/>
    <w:rsid w:val="001F6398"/>
    <w:rsid w:val="00221EC3"/>
    <w:rsid w:val="00283EC4"/>
    <w:rsid w:val="0029209E"/>
    <w:rsid w:val="002C1EA2"/>
    <w:rsid w:val="002D4379"/>
    <w:rsid w:val="00314F09"/>
    <w:rsid w:val="003217A4"/>
    <w:rsid w:val="003554AB"/>
    <w:rsid w:val="003A1A47"/>
    <w:rsid w:val="003D6711"/>
    <w:rsid w:val="00417911"/>
    <w:rsid w:val="00462D27"/>
    <w:rsid w:val="00494078"/>
    <w:rsid w:val="005119F3"/>
    <w:rsid w:val="00594B61"/>
    <w:rsid w:val="006502CF"/>
    <w:rsid w:val="006778B8"/>
    <w:rsid w:val="006E29C3"/>
    <w:rsid w:val="00740813"/>
    <w:rsid w:val="007A033C"/>
    <w:rsid w:val="007B6A44"/>
    <w:rsid w:val="007E7FD3"/>
    <w:rsid w:val="0089442C"/>
    <w:rsid w:val="008A52F6"/>
    <w:rsid w:val="008D70B0"/>
    <w:rsid w:val="00917867"/>
    <w:rsid w:val="00917AEC"/>
    <w:rsid w:val="009954CD"/>
    <w:rsid w:val="00997131"/>
    <w:rsid w:val="00A20323"/>
    <w:rsid w:val="00A27808"/>
    <w:rsid w:val="00A32562"/>
    <w:rsid w:val="00A41140"/>
    <w:rsid w:val="00AA3678"/>
    <w:rsid w:val="00AC294E"/>
    <w:rsid w:val="00B145C0"/>
    <w:rsid w:val="00B16F79"/>
    <w:rsid w:val="00B87852"/>
    <w:rsid w:val="00C2598E"/>
    <w:rsid w:val="00C5147D"/>
    <w:rsid w:val="00CC6C54"/>
    <w:rsid w:val="00D30FA6"/>
    <w:rsid w:val="00D42C37"/>
    <w:rsid w:val="00D5344E"/>
    <w:rsid w:val="00D553D4"/>
    <w:rsid w:val="00D6200C"/>
    <w:rsid w:val="00D812C1"/>
    <w:rsid w:val="00D91208"/>
    <w:rsid w:val="00DB66FF"/>
    <w:rsid w:val="00E055A4"/>
    <w:rsid w:val="00E94B26"/>
    <w:rsid w:val="00E9715B"/>
    <w:rsid w:val="00EE1700"/>
    <w:rsid w:val="00F13727"/>
    <w:rsid w:val="00FC7485"/>
    <w:rsid w:val="00FC771B"/>
    <w:rsid w:val="00FD6AC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233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100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93100F"/>
  </w:style>
  <w:style w:type="character" w:styleId="Link">
    <w:name w:val="Hyperlink"/>
    <w:basedOn w:val="Absatzstandardschriftart"/>
    <w:uiPriority w:val="99"/>
    <w:unhideWhenUsed/>
    <w:rsid w:val="00A20323"/>
    <w:rPr>
      <w:color w:val="0000FF" w:themeColor="hyperlink"/>
      <w:u w:val="single"/>
    </w:rPr>
  </w:style>
  <w:style w:type="paragraph" w:styleId="Sprechblasentext">
    <w:name w:val="Balloon Text"/>
    <w:basedOn w:val="Standard"/>
    <w:link w:val="SprechblasentextZeichen"/>
    <w:uiPriority w:val="99"/>
    <w:semiHidden/>
    <w:unhideWhenUsed/>
    <w:rsid w:val="007E7FD3"/>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7E7FD3"/>
    <w:rPr>
      <w:rFonts w:ascii="Lucida Grande" w:hAnsi="Lucida Grande"/>
      <w:sz w:val="18"/>
      <w:szCs w:val="18"/>
    </w:rPr>
  </w:style>
  <w:style w:type="character" w:styleId="GesichteterLink">
    <w:name w:val="FollowedHyperlink"/>
    <w:basedOn w:val="Absatzstandardschriftart"/>
    <w:uiPriority w:val="99"/>
    <w:semiHidden/>
    <w:unhideWhenUsed/>
    <w:rsid w:val="00123221"/>
    <w:rPr>
      <w:color w:val="800080" w:themeColor="followedHyperlink"/>
      <w:u w:val="single"/>
    </w:rPr>
  </w:style>
  <w:style w:type="character" w:customStyle="1" w:styleId="caps">
    <w:name w:val="caps"/>
    <w:basedOn w:val="Absatzstandardschriftart"/>
    <w:rsid w:val="00123221"/>
  </w:style>
  <w:style w:type="character" w:styleId="Betont">
    <w:name w:val="Strong"/>
    <w:uiPriority w:val="22"/>
    <w:qFormat/>
    <w:rsid w:val="00113194"/>
    <w:rPr>
      <w:b/>
      <w:bCs/>
    </w:rPr>
  </w:style>
  <w:style w:type="paragraph" w:styleId="StandardWeb">
    <w:name w:val="Normal (Web)"/>
    <w:basedOn w:val="Standard"/>
    <w:uiPriority w:val="99"/>
    <w:semiHidden/>
    <w:unhideWhenUsed/>
    <w:rsid w:val="00113194"/>
    <w:pPr>
      <w:spacing w:before="100" w:beforeAutospacing="1" w:after="100" w:afterAutospacing="1"/>
    </w:pPr>
    <w:rPr>
      <w:rFonts w:ascii="Times" w:eastAsia="MS Mincho" w:hAnsi="Times" w:cs="Times New Roman"/>
      <w:sz w:val="20"/>
      <w:szCs w:val="20"/>
      <w:lang w:eastAsia="de-DE"/>
    </w:rPr>
  </w:style>
  <w:style w:type="paragraph" w:styleId="Beschriftung">
    <w:name w:val="caption"/>
    <w:basedOn w:val="Standard"/>
    <w:next w:val="Standard"/>
    <w:uiPriority w:val="35"/>
    <w:unhideWhenUsed/>
    <w:qFormat/>
    <w:rsid w:val="006502CF"/>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100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93100F"/>
  </w:style>
  <w:style w:type="character" w:styleId="Link">
    <w:name w:val="Hyperlink"/>
    <w:basedOn w:val="Absatzstandardschriftart"/>
    <w:uiPriority w:val="99"/>
    <w:unhideWhenUsed/>
    <w:rsid w:val="00A20323"/>
    <w:rPr>
      <w:color w:val="0000FF" w:themeColor="hyperlink"/>
      <w:u w:val="single"/>
    </w:rPr>
  </w:style>
  <w:style w:type="paragraph" w:styleId="Sprechblasentext">
    <w:name w:val="Balloon Text"/>
    <w:basedOn w:val="Standard"/>
    <w:link w:val="SprechblasentextZeichen"/>
    <w:uiPriority w:val="99"/>
    <w:semiHidden/>
    <w:unhideWhenUsed/>
    <w:rsid w:val="007E7FD3"/>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7E7FD3"/>
    <w:rPr>
      <w:rFonts w:ascii="Lucida Grande" w:hAnsi="Lucida Grande"/>
      <w:sz w:val="18"/>
      <w:szCs w:val="18"/>
    </w:rPr>
  </w:style>
  <w:style w:type="character" w:styleId="GesichteterLink">
    <w:name w:val="FollowedHyperlink"/>
    <w:basedOn w:val="Absatzstandardschriftart"/>
    <w:uiPriority w:val="99"/>
    <w:semiHidden/>
    <w:unhideWhenUsed/>
    <w:rsid w:val="00123221"/>
    <w:rPr>
      <w:color w:val="800080" w:themeColor="followedHyperlink"/>
      <w:u w:val="single"/>
    </w:rPr>
  </w:style>
  <w:style w:type="character" w:customStyle="1" w:styleId="caps">
    <w:name w:val="caps"/>
    <w:basedOn w:val="Absatzstandardschriftart"/>
    <w:rsid w:val="00123221"/>
  </w:style>
  <w:style w:type="character" w:styleId="Betont">
    <w:name w:val="Strong"/>
    <w:uiPriority w:val="22"/>
    <w:qFormat/>
    <w:rsid w:val="00113194"/>
    <w:rPr>
      <w:b/>
      <w:bCs/>
    </w:rPr>
  </w:style>
  <w:style w:type="paragraph" w:styleId="StandardWeb">
    <w:name w:val="Normal (Web)"/>
    <w:basedOn w:val="Standard"/>
    <w:uiPriority w:val="99"/>
    <w:semiHidden/>
    <w:unhideWhenUsed/>
    <w:rsid w:val="00113194"/>
    <w:pPr>
      <w:spacing w:before="100" w:beforeAutospacing="1" w:after="100" w:afterAutospacing="1"/>
    </w:pPr>
    <w:rPr>
      <w:rFonts w:ascii="Times" w:eastAsia="MS Mincho" w:hAnsi="Times" w:cs="Times New Roman"/>
      <w:sz w:val="20"/>
      <w:szCs w:val="20"/>
      <w:lang w:eastAsia="de-DE"/>
    </w:rPr>
  </w:style>
  <w:style w:type="paragraph" w:styleId="Beschriftung">
    <w:name w:val="caption"/>
    <w:basedOn w:val="Standard"/>
    <w:next w:val="Standard"/>
    <w:uiPriority w:val="35"/>
    <w:unhideWhenUsed/>
    <w:qFormat/>
    <w:rsid w:val="006502CF"/>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hyperlink" Target="mailto:jan.werner@fgk-keramik.de" TargetMode="External"/><Relationship Id="rId7" Type="http://schemas.openxmlformats.org/officeDocument/2006/relationships/hyperlink" Target="mailto:k.scharrer@goeller-verlag.de"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472</Words>
  <Characters>2975</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Neue Werbung GmbH + Co. KG</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Tuerk</dc:creator>
  <cp:keywords/>
  <cp:lastModifiedBy>Karin Scharrer</cp:lastModifiedBy>
  <cp:revision>5</cp:revision>
  <cp:lastPrinted>2017-03-28T10:08:00Z</cp:lastPrinted>
  <dcterms:created xsi:type="dcterms:W3CDTF">2018-02-28T14:04:00Z</dcterms:created>
  <dcterms:modified xsi:type="dcterms:W3CDTF">2018-03-15T15:51:00Z</dcterms:modified>
</cp:coreProperties>
</file>