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C6FF6" w14:textId="36F070F9" w:rsidR="008C668A" w:rsidRPr="008C668A" w:rsidRDefault="00896C0F" w:rsidP="0035643A">
      <w:pPr>
        <w:spacing w:line="276" w:lineRule="auto"/>
        <w:rPr>
          <w:rFonts w:ascii="Arial" w:hAnsi="Arial" w:cs="Arial"/>
          <w:b w:val="0"/>
          <w:sz w:val="24"/>
          <w:szCs w:val="24"/>
        </w:rPr>
      </w:pPr>
      <w:r>
        <w:rPr>
          <w:rFonts w:ascii="Arial" w:hAnsi="Arial" w:cs="Arial"/>
          <w:b w:val="0"/>
          <w:noProof/>
          <w:sz w:val="40"/>
          <w:lang w:val="de-DE" w:eastAsia="de-DE"/>
        </w:rPr>
        <w:drawing>
          <wp:anchor distT="0" distB="0" distL="114300" distR="114300" simplePos="0" relativeHeight="251658240" behindDoc="0" locked="0" layoutInCell="1" allowOverlap="1" wp14:anchorId="29BDCF69" wp14:editId="24B7B645">
            <wp:simplePos x="0" y="0"/>
            <wp:positionH relativeFrom="column">
              <wp:posOffset>3607435</wp:posOffset>
            </wp:positionH>
            <wp:positionV relativeFrom="paragraph">
              <wp:posOffset>-270510</wp:posOffset>
            </wp:positionV>
            <wp:extent cx="1737360" cy="598170"/>
            <wp:effectExtent l="0" t="0" r="0" b="11430"/>
            <wp:wrapTopAndBottom/>
            <wp:docPr id="2" name="Bild 2" descr="MacDaten:--- Ceramic Application:Logos für Suppliers Profile:Innovnan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Daten:--- Ceramic Application:Logos für Suppliers Profile:Innovnano-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7360" cy="5981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CFF91F" w14:textId="022DED2C" w:rsidR="0035643A" w:rsidRPr="0035643A" w:rsidRDefault="0035643A" w:rsidP="0035643A">
      <w:pPr>
        <w:spacing w:line="276" w:lineRule="auto"/>
        <w:rPr>
          <w:rFonts w:ascii="Arial" w:hAnsi="Arial" w:cs="Arial"/>
          <w:b w:val="0"/>
          <w:i/>
        </w:rPr>
      </w:pPr>
      <w:r w:rsidRPr="0035643A">
        <w:rPr>
          <w:rFonts w:ascii="Arial" w:hAnsi="Arial" w:cs="Arial"/>
          <w:b w:val="0"/>
          <w:sz w:val="40"/>
        </w:rPr>
        <w:t>Press Release</w:t>
      </w:r>
    </w:p>
    <w:p w14:paraId="0095026B" w14:textId="63BB4AC0" w:rsidR="0035643A" w:rsidRPr="0035643A" w:rsidRDefault="0035643A" w:rsidP="0035643A">
      <w:pPr>
        <w:spacing w:line="276" w:lineRule="auto"/>
        <w:rPr>
          <w:rFonts w:ascii="Arial" w:hAnsi="Arial" w:cs="Arial"/>
          <w:b w:val="0"/>
        </w:rPr>
      </w:pPr>
      <w:r w:rsidRPr="0035643A">
        <w:rPr>
          <w:rFonts w:ascii="Arial" w:hAnsi="Arial" w:cs="Arial"/>
          <w:b w:val="0"/>
        </w:rPr>
        <w:t xml:space="preserve">Coimbra, Portugal, </w:t>
      </w:r>
      <w:r w:rsidR="008D72CB">
        <w:rPr>
          <w:rFonts w:ascii="Arial" w:hAnsi="Arial" w:cs="Arial"/>
          <w:b w:val="0"/>
        </w:rPr>
        <w:t>March 2018</w:t>
      </w:r>
    </w:p>
    <w:p w14:paraId="6F8A6290" w14:textId="77777777" w:rsidR="0035643A" w:rsidRPr="008C668A" w:rsidRDefault="0035643A" w:rsidP="0035643A">
      <w:pPr>
        <w:rPr>
          <w:rFonts w:ascii="Arial" w:hAnsi="Arial" w:cs="Arial"/>
          <w:sz w:val="24"/>
          <w:szCs w:val="24"/>
        </w:rPr>
      </w:pPr>
    </w:p>
    <w:p w14:paraId="2AF42826" w14:textId="77777777" w:rsidR="0035643A" w:rsidRPr="008C668A" w:rsidRDefault="0035643A" w:rsidP="0035643A">
      <w:pPr>
        <w:rPr>
          <w:rFonts w:ascii="Arial" w:hAnsi="Arial" w:cs="Arial"/>
          <w:sz w:val="24"/>
          <w:szCs w:val="24"/>
        </w:rPr>
      </w:pPr>
    </w:p>
    <w:p w14:paraId="73B50627" w14:textId="77777777" w:rsidR="008C668A" w:rsidRPr="008C668A" w:rsidRDefault="008C668A" w:rsidP="0035643A">
      <w:pPr>
        <w:rPr>
          <w:rFonts w:ascii="Arial" w:hAnsi="Arial" w:cs="Arial"/>
          <w:sz w:val="24"/>
          <w:szCs w:val="24"/>
        </w:rPr>
      </w:pPr>
    </w:p>
    <w:p w14:paraId="426E02B2" w14:textId="54153B14" w:rsidR="00EA31C6" w:rsidRPr="00EA31C6" w:rsidRDefault="00EA31C6" w:rsidP="00EA31C6">
      <w:pPr>
        <w:rPr>
          <w:rFonts w:ascii="Arial" w:hAnsi="Arial" w:cs="Arial"/>
          <w:b w:val="0"/>
          <w:sz w:val="36"/>
          <w:szCs w:val="36"/>
        </w:rPr>
      </w:pPr>
      <w:r>
        <w:rPr>
          <w:rFonts w:ascii="Arial" w:hAnsi="Arial" w:cs="Arial"/>
          <w:b w:val="0"/>
          <w:sz w:val="36"/>
          <w:szCs w:val="36"/>
        </w:rPr>
        <w:t>Nanostructured Z</w:t>
      </w:r>
      <w:r w:rsidRPr="00EA31C6">
        <w:rPr>
          <w:rFonts w:ascii="Arial" w:hAnsi="Arial" w:cs="Arial"/>
          <w:b w:val="0"/>
          <w:sz w:val="36"/>
          <w:szCs w:val="36"/>
        </w:rPr>
        <w:t xml:space="preserve">irconia-Based Powders for the Most Physically Demanding Applications </w:t>
      </w:r>
    </w:p>
    <w:p w14:paraId="361A5642" w14:textId="7617224C" w:rsidR="007C72EF" w:rsidRPr="00162D61" w:rsidRDefault="008D72CB" w:rsidP="00EA31C6">
      <w:pPr>
        <w:pStyle w:val="Normal1"/>
        <w:spacing w:before="0" w:beforeAutospacing="0" w:after="0" w:afterAutospacing="0" w:line="100" w:lineRule="atLeast"/>
        <w:rPr>
          <w:rStyle w:val="notranslate"/>
          <w:rFonts w:ascii="Arial" w:hAnsi="Arial" w:cs="Arial"/>
          <w:sz w:val="36"/>
          <w:szCs w:val="36"/>
          <w:lang w:val="en-US"/>
        </w:rPr>
      </w:pPr>
      <w:r>
        <w:rPr>
          <w:rStyle w:val="notranslate"/>
          <w:rFonts w:ascii="Arial" w:hAnsi="Arial" w:cs="Arial"/>
          <w:sz w:val="36"/>
          <w:szCs w:val="36"/>
          <w:lang w:val="en-US"/>
        </w:rPr>
        <w:t xml:space="preserve">(Hall </w:t>
      </w:r>
      <w:r w:rsidR="007B59B2">
        <w:rPr>
          <w:rStyle w:val="notranslate"/>
          <w:rFonts w:ascii="Arial" w:hAnsi="Arial" w:cs="Arial"/>
          <w:sz w:val="36"/>
          <w:szCs w:val="36"/>
          <w:lang w:val="en-US"/>
        </w:rPr>
        <w:t>5</w:t>
      </w:r>
      <w:r>
        <w:rPr>
          <w:rStyle w:val="notranslate"/>
          <w:rFonts w:ascii="Arial" w:hAnsi="Arial" w:cs="Arial"/>
          <w:sz w:val="36"/>
          <w:szCs w:val="36"/>
          <w:lang w:val="en-US"/>
        </w:rPr>
        <w:t xml:space="preserve"> </w:t>
      </w:r>
      <w:r w:rsidR="007C72EF">
        <w:rPr>
          <w:rStyle w:val="notranslate"/>
          <w:rFonts w:ascii="Arial" w:hAnsi="Arial" w:cs="Arial"/>
          <w:sz w:val="36"/>
          <w:szCs w:val="36"/>
          <w:lang w:val="en-US"/>
        </w:rPr>
        <w:t>/</w:t>
      </w:r>
      <w:r w:rsidR="007C72EF" w:rsidRPr="006F5A0C">
        <w:rPr>
          <w:rStyle w:val="notranslate"/>
          <w:rFonts w:ascii="Arial" w:hAnsi="Arial" w:cs="Arial"/>
          <w:sz w:val="36"/>
          <w:szCs w:val="36"/>
          <w:lang w:val="en-US"/>
        </w:rPr>
        <w:t xml:space="preserve"> </w:t>
      </w:r>
      <w:r>
        <w:rPr>
          <w:rStyle w:val="notranslate"/>
          <w:rFonts w:ascii="Arial" w:hAnsi="Arial" w:cs="Arial"/>
          <w:sz w:val="36"/>
          <w:szCs w:val="36"/>
          <w:lang w:val="en-US"/>
        </w:rPr>
        <w:t>S</w:t>
      </w:r>
      <w:r w:rsidR="007C72EF" w:rsidRPr="006F5A0C">
        <w:rPr>
          <w:rStyle w:val="notranslate"/>
          <w:rFonts w:ascii="Arial" w:hAnsi="Arial" w:cs="Arial"/>
          <w:sz w:val="36"/>
          <w:szCs w:val="36"/>
          <w:lang w:val="en-US"/>
        </w:rPr>
        <w:t xml:space="preserve">tand </w:t>
      </w:r>
      <w:r w:rsidR="007B59B2">
        <w:rPr>
          <w:rStyle w:val="notranslate"/>
          <w:rFonts w:ascii="Arial" w:hAnsi="Arial" w:cs="Arial"/>
          <w:sz w:val="36"/>
          <w:szCs w:val="36"/>
          <w:lang w:val="en-US"/>
        </w:rPr>
        <w:t>A16</w:t>
      </w:r>
      <w:r w:rsidR="007C72EF">
        <w:rPr>
          <w:rStyle w:val="notranslate"/>
          <w:rFonts w:ascii="Arial" w:hAnsi="Arial" w:cs="Arial"/>
          <w:sz w:val="36"/>
          <w:szCs w:val="36"/>
          <w:lang w:val="en-US"/>
        </w:rPr>
        <w:t>)</w:t>
      </w:r>
    </w:p>
    <w:p w14:paraId="2B6BE112" w14:textId="77777777" w:rsidR="0035643A" w:rsidRPr="008C668A" w:rsidRDefault="0035643A" w:rsidP="00A70E09">
      <w:pPr>
        <w:spacing w:line="480" w:lineRule="auto"/>
        <w:rPr>
          <w:rFonts w:ascii="Arial" w:hAnsi="Arial" w:cs="Arial"/>
          <w:sz w:val="24"/>
          <w:szCs w:val="24"/>
        </w:rPr>
      </w:pPr>
    </w:p>
    <w:p w14:paraId="67444787" w14:textId="70E64B61" w:rsidR="00A70E09" w:rsidRPr="00A70E09" w:rsidRDefault="00A70E09" w:rsidP="0088739E">
      <w:pPr>
        <w:spacing w:line="480" w:lineRule="auto"/>
        <w:rPr>
          <w:rFonts w:ascii="Courier" w:hAnsi="Courier"/>
          <w:b w:val="0"/>
          <w:sz w:val="24"/>
          <w:szCs w:val="24"/>
        </w:rPr>
      </w:pPr>
      <w:r>
        <w:rPr>
          <w:rFonts w:ascii="Courier" w:hAnsi="Courier"/>
          <w:b w:val="0"/>
          <w:sz w:val="24"/>
          <w:szCs w:val="24"/>
        </w:rPr>
        <w:t xml:space="preserve">Innovnano </w:t>
      </w:r>
      <w:r w:rsidRPr="00A70E09">
        <w:rPr>
          <w:rFonts w:ascii="Courier" w:hAnsi="Courier"/>
          <w:b w:val="0"/>
          <w:sz w:val="24"/>
          <w:szCs w:val="24"/>
        </w:rPr>
        <w:t xml:space="preserve">is a specialist manufacturer of high quality nanostructured zirconia-based powders </w:t>
      </w:r>
      <w:r w:rsidRPr="00A70E09">
        <w:rPr>
          <w:rFonts w:ascii="Courier" w:hAnsi="Courier" w:cs="Arial"/>
          <w:b w:val="0"/>
          <w:sz w:val="24"/>
          <w:szCs w:val="24"/>
          <w:lang w:eastAsia="en-GB"/>
        </w:rPr>
        <w:t>produced by its unique Emulsion Detonation Synthesis (EDS) process</w:t>
      </w:r>
      <w:r w:rsidRPr="00A70E09">
        <w:rPr>
          <w:rFonts w:ascii="Courier" w:hAnsi="Courier"/>
          <w:b w:val="0"/>
          <w:sz w:val="24"/>
          <w:szCs w:val="24"/>
        </w:rPr>
        <w:t xml:space="preserve">. </w:t>
      </w:r>
    </w:p>
    <w:p w14:paraId="028EAF40" w14:textId="288D956B" w:rsidR="00A70E09" w:rsidRPr="00A70E09" w:rsidRDefault="00A70E09" w:rsidP="0088739E">
      <w:pPr>
        <w:spacing w:line="480" w:lineRule="auto"/>
        <w:rPr>
          <w:rFonts w:ascii="Courier" w:hAnsi="Courier" w:cs="Arial"/>
          <w:b w:val="0"/>
          <w:sz w:val="24"/>
          <w:szCs w:val="24"/>
          <w:lang w:eastAsia="en-GB"/>
        </w:rPr>
      </w:pPr>
      <w:r w:rsidRPr="00A70E09">
        <w:rPr>
          <w:rFonts w:ascii="Courier" w:hAnsi="Courier"/>
          <w:b w:val="0"/>
          <w:sz w:val="24"/>
          <w:szCs w:val="24"/>
        </w:rPr>
        <w:t>Innovnano’s</w:t>
      </w:r>
      <w:r w:rsidRPr="00A70E09">
        <w:rPr>
          <w:rFonts w:ascii="Courier" w:hAnsi="Courier" w:cs="Arial"/>
          <w:b w:val="0"/>
          <w:sz w:val="24"/>
          <w:szCs w:val="24"/>
          <w:lang w:eastAsia="en-GB"/>
        </w:rPr>
        <w:t xml:space="preserve"> 2mol</w:t>
      </w:r>
      <w:r>
        <w:rPr>
          <w:rFonts w:ascii="Courier" w:hAnsi="Courier" w:cs="Arial"/>
          <w:b w:val="0"/>
          <w:sz w:val="24"/>
          <w:szCs w:val="24"/>
          <w:lang w:eastAsia="en-GB"/>
        </w:rPr>
        <w:t>-%</w:t>
      </w:r>
      <w:r w:rsidRPr="00A70E09">
        <w:rPr>
          <w:rFonts w:ascii="Courier" w:hAnsi="Courier" w:cs="Arial"/>
          <w:b w:val="0"/>
          <w:sz w:val="24"/>
          <w:szCs w:val="24"/>
          <w:lang w:eastAsia="en-GB"/>
        </w:rPr>
        <w:t xml:space="preserve"> Yttria Stabilized Zirconia (2YSZ) powder offers beneficial properties, such as high flexural strength, ageing resistance and outstanding fracture toughness. It has been tested for cyclic fatigue under both standard conditions (1 million cycles at 20Hz; load range: 110-320 MPa) only losing 13% of its flexural strength, and extreme conditions (maximum load 1100 MPa), resisting 1 million cycles without failure. The maximum stress loading corresponds to almost double the values obtained with benchmark 3YSZ showing that Innovnano 2YSZ is ideal for structural ceramic applications and an exciting solution when exceptional cyclic fatigue resistance is required.</w:t>
      </w:r>
    </w:p>
    <w:p w14:paraId="0875D434" w14:textId="77777777" w:rsidR="00A70E09" w:rsidRDefault="00A70E09" w:rsidP="0088739E">
      <w:pPr>
        <w:spacing w:line="480" w:lineRule="auto"/>
        <w:rPr>
          <w:rFonts w:ascii="Courier" w:hAnsi="Courier"/>
          <w:b w:val="0"/>
          <w:bCs/>
          <w:sz w:val="24"/>
          <w:szCs w:val="24"/>
          <w:lang w:val="en-US"/>
        </w:rPr>
      </w:pPr>
    </w:p>
    <w:p w14:paraId="40ECE892" w14:textId="1ECBDCA1" w:rsidR="00A70E09" w:rsidRPr="00A70E09" w:rsidRDefault="00A70E09" w:rsidP="0088739E">
      <w:pPr>
        <w:spacing w:line="480" w:lineRule="auto"/>
        <w:rPr>
          <w:rFonts w:ascii="Courier" w:hAnsi="Courier"/>
          <w:b w:val="0"/>
          <w:sz w:val="24"/>
          <w:szCs w:val="24"/>
          <w:lang w:val="en-US"/>
        </w:rPr>
      </w:pPr>
      <w:r w:rsidRPr="00A70E09">
        <w:rPr>
          <w:rFonts w:ascii="Courier" w:hAnsi="Courier"/>
          <w:b w:val="0"/>
          <w:bCs/>
          <w:sz w:val="24"/>
          <w:szCs w:val="24"/>
          <w:lang w:val="en-US"/>
        </w:rPr>
        <w:lastRenderedPageBreak/>
        <w:t>Our 4</w:t>
      </w:r>
      <w:r>
        <w:rPr>
          <w:rFonts w:ascii="Courier" w:hAnsi="Courier" w:cs="Arial"/>
          <w:b w:val="0"/>
          <w:sz w:val="24"/>
          <w:szCs w:val="24"/>
          <w:lang w:eastAsia="en-GB"/>
        </w:rPr>
        <w:t xml:space="preserve"> </w:t>
      </w:r>
      <w:r w:rsidRPr="00A70E09">
        <w:rPr>
          <w:rFonts w:ascii="Courier" w:hAnsi="Courier" w:cs="Arial"/>
          <w:b w:val="0"/>
          <w:sz w:val="24"/>
          <w:szCs w:val="24"/>
          <w:lang w:eastAsia="en-GB"/>
        </w:rPr>
        <w:t>mol</w:t>
      </w:r>
      <w:r>
        <w:rPr>
          <w:rFonts w:ascii="Courier" w:hAnsi="Courier" w:cs="Arial"/>
          <w:b w:val="0"/>
          <w:sz w:val="24"/>
          <w:szCs w:val="24"/>
          <w:lang w:eastAsia="en-GB"/>
        </w:rPr>
        <w:t>-%</w:t>
      </w:r>
      <w:r w:rsidRPr="00A70E09">
        <w:rPr>
          <w:rFonts w:ascii="Courier" w:hAnsi="Courier" w:cs="Arial"/>
          <w:b w:val="0"/>
          <w:sz w:val="24"/>
          <w:szCs w:val="24"/>
          <w:lang w:eastAsia="en-GB"/>
        </w:rPr>
        <w:t xml:space="preserve"> Yttria Stabilized Zirconia (</w:t>
      </w:r>
      <w:r w:rsidRPr="00A70E09">
        <w:rPr>
          <w:rFonts w:ascii="Courier" w:hAnsi="Courier"/>
          <w:b w:val="0"/>
          <w:bCs/>
          <w:sz w:val="24"/>
          <w:szCs w:val="24"/>
          <w:lang w:val="en-US"/>
        </w:rPr>
        <w:t xml:space="preserve">4YSZ) is </w:t>
      </w:r>
      <w:r w:rsidRPr="00A70E09">
        <w:rPr>
          <w:rFonts w:ascii="Courier" w:hAnsi="Courier"/>
          <w:b w:val="0"/>
          <w:sz w:val="24"/>
          <w:szCs w:val="24"/>
          <w:lang w:val="en-US"/>
        </w:rPr>
        <w:t>mu</w:t>
      </w:r>
      <w:r>
        <w:rPr>
          <w:rFonts w:ascii="Courier" w:hAnsi="Courier"/>
          <w:b w:val="0"/>
          <w:sz w:val="24"/>
          <w:szCs w:val="24"/>
          <w:lang w:val="en-US"/>
        </w:rPr>
        <w:t>ch more effective solution for Thermal Barrier C</w:t>
      </w:r>
      <w:r w:rsidRPr="00A70E09">
        <w:rPr>
          <w:rFonts w:ascii="Courier" w:hAnsi="Courier"/>
          <w:b w:val="0"/>
          <w:sz w:val="24"/>
          <w:szCs w:val="24"/>
          <w:lang w:val="en-US"/>
        </w:rPr>
        <w:t xml:space="preserve">oatings (TBCs) than </w:t>
      </w:r>
      <w:r w:rsidRPr="00A70E09">
        <w:rPr>
          <w:rFonts w:ascii="Courier" w:hAnsi="Courier"/>
          <w:b w:val="0"/>
          <w:bCs/>
          <w:sz w:val="24"/>
          <w:szCs w:val="24"/>
          <w:lang w:val="en-US"/>
        </w:rPr>
        <w:t xml:space="preserve">similar products, </w:t>
      </w:r>
      <w:r w:rsidRPr="00A70E09">
        <w:rPr>
          <w:rFonts w:ascii="Courier" w:hAnsi="Courier"/>
          <w:b w:val="0"/>
          <w:sz w:val="24"/>
          <w:szCs w:val="24"/>
          <w:lang w:val="en-US"/>
        </w:rPr>
        <w:t xml:space="preserve">consistently demonstrating the </w:t>
      </w:r>
      <w:r w:rsidRPr="00A70E09">
        <w:rPr>
          <w:rFonts w:ascii="Courier" w:hAnsi="Courier"/>
          <w:b w:val="0"/>
          <w:bCs/>
          <w:sz w:val="24"/>
          <w:szCs w:val="24"/>
          <w:lang w:val="en-US"/>
        </w:rPr>
        <w:t xml:space="preserve">lowest thermal conductivity. Independent testing </w:t>
      </w:r>
      <w:r w:rsidRPr="00A70E09">
        <w:rPr>
          <w:rFonts w:ascii="Courier" w:hAnsi="Courier"/>
          <w:b w:val="0"/>
          <w:sz w:val="24"/>
          <w:szCs w:val="24"/>
          <w:lang w:val="en-US"/>
        </w:rPr>
        <w:t xml:space="preserve">has shown that, </w:t>
      </w:r>
      <w:r>
        <w:rPr>
          <w:rFonts w:ascii="Courier" w:hAnsi="Courier"/>
          <w:b w:val="0"/>
          <w:bCs/>
          <w:sz w:val="24"/>
          <w:szCs w:val="24"/>
          <w:lang w:val="en-US"/>
        </w:rPr>
        <w:t>after 10 h at 1</w:t>
      </w:r>
      <w:r w:rsidRPr="00A70E09">
        <w:rPr>
          <w:rFonts w:ascii="Courier" w:hAnsi="Courier"/>
          <w:b w:val="0"/>
          <w:bCs/>
          <w:sz w:val="24"/>
          <w:szCs w:val="24"/>
          <w:lang w:val="en-US"/>
        </w:rPr>
        <w:t>300 °C, TBCs produced from Innovnano’s 4YSZ demonstrated reduced thermal conductivity</w:t>
      </w:r>
      <w:r w:rsidRPr="00A70E09">
        <w:rPr>
          <w:rFonts w:ascii="Courier" w:hAnsi="Courier"/>
          <w:b w:val="0"/>
          <w:sz w:val="24"/>
          <w:szCs w:val="24"/>
          <w:lang w:val="en-US"/>
        </w:rPr>
        <w:t xml:space="preserve"> when compared to the benchmark, which translates into an approximately 100 °C increase in temperature difference across a 200</w:t>
      </w:r>
      <w:r w:rsidRPr="00530B35">
        <w:rPr>
          <w:rFonts w:ascii="Courier" w:hAnsi="Courier"/>
          <w:b w:val="0"/>
          <w:sz w:val="24"/>
          <w:szCs w:val="24"/>
          <w:lang w:val="en-US"/>
        </w:rPr>
        <w:t xml:space="preserve"> </w:t>
      </w:r>
      <w:r w:rsidR="00530B35" w:rsidRPr="00530B35">
        <w:rPr>
          <w:rFonts w:ascii="Courier" w:hAnsi="Courier"/>
          <w:b w:val="0"/>
          <w:sz w:val="24"/>
          <w:szCs w:val="24"/>
        </w:rPr>
        <w:t>µm</w:t>
      </w:r>
      <w:r w:rsidRPr="00A70E09">
        <w:rPr>
          <w:rFonts w:ascii="Courier" w:hAnsi="Courier"/>
          <w:b w:val="0"/>
          <w:sz w:val="24"/>
          <w:szCs w:val="24"/>
          <w:lang w:val="en-US"/>
        </w:rPr>
        <w:t xml:space="preserve"> coating. This means that </w:t>
      </w:r>
      <w:r w:rsidRPr="00A70E09">
        <w:rPr>
          <w:rFonts w:ascii="Courier" w:hAnsi="Courier"/>
          <w:b w:val="0"/>
          <w:bCs/>
          <w:sz w:val="24"/>
          <w:szCs w:val="24"/>
          <w:lang w:val="en-US"/>
        </w:rPr>
        <w:t>equivalent surface temperatures can be achieved using a coating thickness</w:t>
      </w:r>
      <w:r w:rsidRPr="00A70E09">
        <w:rPr>
          <w:rFonts w:ascii="Courier" w:hAnsi="Courier"/>
          <w:b w:val="0"/>
          <w:sz w:val="24"/>
          <w:szCs w:val="24"/>
          <w:lang w:val="en-US"/>
        </w:rPr>
        <w:t xml:space="preserve"> that is </w:t>
      </w:r>
      <w:r w:rsidRPr="00A70E09">
        <w:rPr>
          <w:rFonts w:ascii="Courier" w:hAnsi="Courier"/>
          <w:b w:val="0"/>
          <w:bCs/>
          <w:sz w:val="24"/>
          <w:szCs w:val="24"/>
          <w:lang w:val="en-US"/>
        </w:rPr>
        <w:t>30</w:t>
      </w:r>
      <w:r>
        <w:rPr>
          <w:rFonts w:ascii="Courier" w:hAnsi="Courier"/>
          <w:b w:val="0"/>
          <w:bCs/>
          <w:sz w:val="24"/>
          <w:szCs w:val="24"/>
          <w:lang w:val="en-US"/>
        </w:rPr>
        <w:t xml:space="preserve"> </w:t>
      </w:r>
      <w:r w:rsidRPr="00A70E09">
        <w:rPr>
          <w:rFonts w:ascii="Courier" w:hAnsi="Courier"/>
          <w:b w:val="0"/>
          <w:bCs/>
          <w:sz w:val="24"/>
          <w:szCs w:val="24"/>
          <w:lang w:val="en-US"/>
        </w:rPr>
        <w:t xml:space="preserve">% less </w:t>
      </w:r>
      <w:r w:rsidRPr="00A70E09">
        <w:rPr>
          <w:rFonts w:ascii="Courier" w:hAnsi="Courier"/>
          <w:b w:val="0"/>
          <w:sz w:val="24"/>
          <w:szCs w:val="24"/>
          <w:lang w:val="en-US"/>
        </w:rPr>
        <w:t xml:space="preserve">than the benchmark, so </w:t>
      </w:r>
      <w:r w:rsidRPr="00A70E09">
        <w:rPr>
          <w:rFonts w:ascii="Courier" w:hAnsi="Courier"/>
          <w:b w:val="0"/>
          <w:bCs/>
          <w:sz w:val="24"/>
          <w:szCs w:val="24"/>
          <w:lang w:val="en-US"/>
        </w:rPr>
        <w:t xml:space="preserve">parts </w:t>
      </w:r>
      <w:r w:rsidRPr="00A70E09">
        <w:rPr>
          <w:rFonts w:ascii="Courier" w:hAnsi="Courier"/>
          <w:b w:val="0"/>
          <w:sz w:val="24"/>
          <w:szCs w:val="24"/>
          <w:lang w:val="en-US"/>
        </w:rPr>
        <w:t xml:space="preserve">can be </w:t>
      </w:r>
      <w:r w:rsidRPr="00A70E09">
        <w:rPr>
          <w:rFonts w:ascii="Courier" w:hAnsi="Courier"/>
          <w:b w:val="0"/>
          <w:bCs/>
          <w:sz w:val="24"/>
          <w:szCs w:val="24"/>
          <w:lang w:val="en-US"/>
        </w:rPr>
        <w:t>lighter</w:t>
      </w:r>
      <w:r w:rsidRPr="00A70E09">
        <w:rPr>
          <w:rFonts w:ascii="Courier" w:hAnsi="Courier"/>
          <w:b w:val="0"/>
          <w:sz w:val="24"/>
          <w:szCs w:val="24"/>
          <w:lang w:val="en-US"/>
        </w:rPr>
        <w:t xml:space="preserve"> and much </w:t>
      </w:r>
      <w:r w:rsidRPr="00A70E09">
        <w:rPr>
          <w:rFonts w:ascii="Courier" w:hAnsi="Courier"/>
          <w:b w:val="0"/>
          <w:bCs/>
          <w:sz w:val="24"/>
          <w:szCs w:val="24"/>
          <w:lang w:val="en-US"/>
        </w:rPr>
        <w:t>more cost-effective in operation.</w:t>
      </w:r>
    </w:p>
    <w:p w14:paraId="62BD0501" w14:textId="77777777" w:rsidR="00A70E09" w:rsidRDefault="00A70E09" w:rsidP="0088739E">
      <w:pPr>
        <w:tabs>
          <w:tab w:val="left" w:pos="1170"/>
        </w:tabs>
        <w:spacing w:line="480" w:lineRule="auto"/>
        <w:rPr>
          <w:rFonts w:ascii="Courier" w:hAnsi="Courier"/>
          <w:b w:val="0"/>
          <w:sz w:val="24"/>
          <w:szCs w:val="24"/>
        </w:rPr>
      </w:pPr>
    </w:p>
    <w:p w14:paraId="16F1AC14" w14:textId="77777777" w:rsidR="00A70E09" w:rsidRPr="00A70E09" w:rsidRDefault="00A70E09" w:rsidP="0088739E">
      <w:pPr>
        <w:tabs>
          <w:tab w:val="left" w:pos="1170"/>
        </w:tabs>
        <w:spacing w:line="480" w:lineRule="auto"/>
        <w:rPr>
          <w:rFonts w:ascii="Courier" w:hAnsi="Courier"/>
          <w:b w:val="0"/>
          <w:sz w:val="24"/>
          <w:szCs w:val="24"/>
        </w:rPr>
      </w:pPr>
      <w:r w:rsidRPr="00A70E09">
        <w:rPr>
          <w:rFonts w:ascii="Courier" w:hAnsi="Courier"/>
          <w:b w:val="0"/>
          <w:sz w:val="24"/>
          <w:szCs w:val="24"/>
        </w:rPr>
        <w:t>Innovnano has also used EDS successfully to produce:</w:t>
      </w:r>
    </w:p>
    <w:p w14:paraId="506335DC" w14:textId="77777777" w:rsidR="00A70E09" w:rsidRPr="00A70E09" w:rsidRDefault="00A70E09" w:rsidP="0088739E">
      <w:pPr>
        <w:pStyle w:val="Listenabsatz"/>
        <w:numPr>
          <w:ilvl w:val="0"/>
          <w:numId w:val="2"/>
        </w:numPr>
        <w:tabs>
          <w:tab w:val="left" w:pos="1170"/>
        </w:tabs>
        <w:spacing w:line="480" w:lineRule="auto"/>
        <w:rPr>
          <w:rFonts w:ascii="Courier" w:hAnsi="Courier"/>
          <w:b w:val="0"/>
          <w:sz w:val="24"/>
          <w:szCs w:val="24"/>
          <w:lang w:val="en-US"/>
        </w:rPr>
      </w:pPr>
      <w:r w:rsidRPr="00A70E09">
        <w:rPr>
          <w:rFonts w:ascii="Courier" w:hAnsi="Courier"/>
          <w:b w:val="0"/>
          <w:sz w:val="24"/>
          <w:szCs w:val="24"/>
        </w:rPr>
        <w:t xml:space="preserve">Zirconia/metal matrix composites (cermets) in which </w:t>
      </w:r>
      <w:r w:rsidRPr="00A70E09">
        <w:rPr>
          <w:rFonts w:ascii="Courier" w:hAnsi="Courier"/>
          <w:b w:val="0"/>
          <w:sz w:val="24"/>
          <w:szCs w:val="24"/>
          <w:lang w:val="en-US"/>
        </w:rPr>
        <w:t xml:space="preserve">the metal coating is evenly and well distributed on the YSZ ceramic surface. </w:t>
      </w:r>
    </w:p>
    <w:p w14:paraId="0916146A" w14:textId="77777777" w:rsidR="00A70E09" w:rsidRPr="00A70E09" w:rsidRDefault="00A70E09" w:rsidP="0088739E">
      <w:pPr>
        <w:pStyle w:val="Listenabsatz"/>
        <w:numPr>
          <w:ilvl w:val="0"/>
          <w:numId w:val="2"/>
        </w:numPr>
        <w:tabs>
          <w:tab w:val="left" w:pos="1170"/>
        </w:tabs>
        <w:spacing w:after="0" w:line="480" w:lineRule="auto"/>
        <w:ind w:left="794" w:hanging="357"/>
        <w:rPr>
          <w:rFonts w:ascii="Courier" w:hAnsi="Courier"/>
          <w:b w:val="0"/>
          <w:sz w:val="24"/>
          <w:szCs w:val="24"/>
        </w:rPr>
      </w:pPr>
      <w:r w:rsidRPr="00A70E09">
        <w:rPr>
          <w:rFonts w:ascii="Courier" w:hAnsi="Courier" w:cs="Arial"/>
          <w:b w:val="0"/>
          <w:sz w:val="24"/>
          <w:szCs w:val="24"/>
        </w:rPr>
        <w:t xml:space="preserve">Monoclinic zirconia powder with enhanced chemical and physical properties, </w:t>
      </w:r>
      <w:r w:rsidRPr="00A70E09">
        <w:rPr>
          <w:rFonts w:ascii="Courier" w:hAnsi="Courier" w:cs="Arial"/>
          <w:b w:val="0"/>
          <w:sz w:val="24"/>
          <w:szCs w:val="24"/>
          <w:shd w:val="clear" w:color="auto" w:fill="FFFFFF"/>
        </w:rPr>
        <w:t>significantly enhancing the performance of refractory materials.</w:t>
      </w:r>
    </w:p>
    <w:p w14:paraId="2F19D1AB" w14:textId="7DE2D1A2" w:rsidR="00A70E09" w:rsidRPr="00A70E09" w:rsidRDefault="00A70E09" w:rsidP="0088739E">
      <w:pPr>
        <w:tabs>
          <w:tab w:val="left" w:pos="1170"/>
        </w:tabs>
        <w:spacing w:after="240" w:line="480" w:lineRule="auto"/>
        <w:rPr>
          <w:rFonts w:ascii="Courier" w:hAnsi="Courier"/>
          <w:b w:val="0"/>
          <w:sz w:val="24"/>
          <w:szCs w:val="24"/>
        </w:rPr>
      </w:pPr>
      <w:r w:rsidRPr="00A70E09">
        <w:rPr>
          <w:rFonts w:ascii="Courier" w:hAnsi="Courier"/>
          <w:b w:val="0"/>
          <w:sz w:val="24"/>
          <w:szCs w:val="24"/>
        </w:rPr>
        <w:t xml:space="preserve">For more information, please visit </w:t>
      </w:r>
      <w:hyperlink r:id="rId7" w:history="1">
        <w:r w:rsidRPr="00A70E09">
          <w:rPr>
            <w:rStyle w:val="Link"/>
            <w:rFonts w:ascii="Courier" w:hAnsi="Courier"/>
            <w:b w:val="0"/>
            <w:sz w:val="24"/>
            <w:szCs w:val="24"/>
          </w:rPr>
          <w:t>www.innovnano-materials.com</w:t>
        </w:r>
      </w:hyperlink>
    </w:p>
    <w:p w14:paraId="3E55646F" w14:textId="77777777" w:rsidR="006F1663" w:rsidRPr="008C668A" w:rsidRDefault="006F1663" w:rsidP="008C668A">
      <w:pPr>
        <w:spacing w:line="480" w:lineRule="auto"/>
        <w:rPr>
          <w:rFonts w:ascii="Courier" w:hAnsi="Courier"/>
          <w:b w:val="0"/>
          <w:sz w:val="24"/>
          <w:szCs w:val="24"/>
        </w:rPr>
      </w:pPr>
    </w:p>
    <w:p w14:paraId="6CFACFF0" w14:textId="00FB3EEF" w:rsidR="006F1663" w:rsidRPr="008C668A" w:rsidRDefault="006F1663" w:rsidP="00A70E09">
      <w:pPr>
        <w:spacing w:line="480" w:lineRule="auto"/>
        <w:ind w:right="282"/>
        <w:jc w:val="right"/>
        <w:rPr>
          <w:rFonts w:ascii="Courier" w:hAnsi="Courier"/>
          <w:b w:val="0"/>
          <w:sz w:val="24"/>
          <w:szCs w:val="24"/>
        </w:rPr>
      </w:pPr>
      <w:r w:rsidRPr="008C668A">
        <w:rPr>
          <w:rFonts w:ascii="Courier" w:hAnsi="Courier"/>
          <w:b w:val="0"/>
          <w:sz w:val="24"/>
          <w:szCs w:val="24"/>
        </w:rPr>
        <w:t>(</w:t>
      </w:r>
      <w:r w:rsidR="00A364D3">
        <w:rPr>
          <w:rFonts w:ascii="Courier" w:hAnsi="Courier"/>
          <w:b w:val="0"/>
          <w:sz w:val="24"/>
          <w:szCs w:val="24"/>
        </w:rPr>
        <w:t>1998</w:t>
      </w:r>
      <w:bookmarkStart w:id="0" w:name="_GoBack"/>
      <w:bookmarkEnd w:id="0"/>
      <w:r w:rsidRPr="008C668A">
        <w:rPr>
          <w:rFonts w:ascii="Courier" w:hAnsi="Courier"/>
          <w:b w:val="0"/>
          <w:sz w:val="24"/>
          <w:szCs w:val="24"/>
        </w:rPr>
        <w:t xml:space="preserve"> Characters)</w:t>
      </w:r>
    </w:p>
    <w:p w14:paraId="6D080D51" w14:textId="77777777" w:rsidR="00AB524B" w:rsidRPr="0035643A" w:rsidRDefault="00AB524B" w:rsidP="008C668A">
      <w:pPr>
        <w:spacing w:line="480" w:lineRule="auto"/>
        <w:rPr>
          <w:rFonts w:ascii="Courier" w:hAnsi="Courier"/>
        </w:rPr>
      </w:pPr>
    </w:p>
    <w:p w14:paraId="68F3C240" w14:textId="77777777" w:rsidR="00AB524B" w:rsidRPr="006F1663" w:rsidRDefault="0035643A" w:rsidP="008C668A">
      <w:pPr>
        <w:spacing w:line="480" w:lineRule="auto"/>
        <w:rPr>
          <w:rFonts w:ascii="Courier" w:hAnsi="Courier"/>
        </w:rPr>
      </w:pPr>
      <w:r w:rsidRPr="006F1663">
        <w:rPr>
          <w:rFonts w:ascii="Courier" w:hAnsi="Courier"/>
        </w:rPr>
        <w:t>Figure captions</w:t>
      </w:r>
    </w:p>
    <w:p w14:paraId="6A700BC1" w14:textId="28A6E9D8" w:rsidR="00AB524B" w:rsidRPr="006F1663" w:rsidRDefault="008D72CB" w:rsidP="008C668A">
      <w:pPr>
        <w:spacing w:line="480" w:lineRule="auto"/>
        <w:rPr>
          <w:rFonts w:ascii="Courier" w:hAnsi="Courier"/>
        </w:rPr>
      </w:pPr>
      <w:r>
        <w:rPr>
          <w:rFonts w:ascii="Courier" w:hAnsi="Courier"/>
        </w:rPr>
        <w:lastRenderedPageBreak/>
        <w:t>(Innovnano_1_2018-3</w:t>
      </w:r>
      <w:r w:rsidR="0035643A" w:rsidRPr="006F1663">
        <w:rPr>
          <w:rFonts w:ascii="Courier" w:hAnsi="Courier"/>
        </w:rPr>
        <w:t>.tif)</w:t>
      </w:r>
    </w:p>
    <w:p w14:paraId="5B70F3D8" w14:textId="77777777" w:rsidR="00EB0FA4" w:rsidRPr="00EB0FA4" w:rsidRDefault="00EB0FA4" w:rsidP="00EB0FA4">
      <w:pPr>
        <w:spacing w:line="360" w:lineRule="auto"/>
        <w:rPr>
          <w:rFonts w:ascii="Courier" w:hAnsi="Courier"/>
          <w:b w:val="0"/>
        </w:rPr>
      </w:pPr>
      <w:r w:rsidRPr="00EB0FA4">
        <w:rPr>
          <w:rFonts w:ascii="Courier" w:hAnsi="Courier" w:cs="Arial"/>
          <w:b w:val="0"/>
          <w:iCs/>
          <w:color w:val="333333"/>
          <w:lang w:eastAsia="en-GB"/>
        </w:rPr>
        <w:t xml:space="preserve">Cyclic fatigue testing for Innovnano 2YSZ </w:t>
      </w:r>
    </w:p>
    <w:p w14:paraId="31597543" w14:textId="77777777" w:rsidR="00AB524B" w:rsidRPr="0035643A" w:rsidRDefault="00AB524B" w:rsidP="008C668A">
      <w:pPr>
        <w:spacing w:line="480" w:lineRule="auto"/>
        <w:rPr>
          <w:rFonts w:ascii="Courier" w:hAnsi="Courier"/>
          <w:b w:val="0"/>
        </w:rPr>
      </w:pPr>
    </w:p>
    <w:p w14:paraId="4FF46374" w14:textId="04C202D9" w:rsidR="00AB524B" w:rsidRPr="006F1663" w:rsidRDefault="008D72CB" w:rsidP="008C668A">
      <w:pPr>
        <w:spacing w:line="480" w:lineRule="auto"/>
        <w:rPr>
          <w:rFonts w:ascii="Courier" w:hAnsi="Courier"/>
        </w:rPr>
      </w:pPr>
      <w:r>
        <w:rPr>
          <w:rFonts w:ascii="Courier" w:hAnsi="Courier"/>
        </w:rPr>
        <w:t>(Innovnano_2_2018-3</w:t>
      </w:r>
      <w:r w:rsidR="0035643A" w:rsidRPr="006F1663">
        <w:rPr>
          <w:rFonts w:ascii="Courier" w:hAnsi="Courier"/>
        </w:rPr>
        <w:t>.tif)</w:t>
      </w:r>
    </w:p>
    <w:p w14:paraId="2D97B5DC" w14:textId="0E5D43B1" w:rsidR="00EB0FA4" w:rsidRPr="00EB0FA4" w:rsidRDefault="00EB0FA4" w:rsidP="00660183">
      <w:pPr>
        <w:spacing w:line="480" w:lineRule="auto"/>
        <w:rPr>
          <w:rFonts w:ascii="Courier" w:hAnsi="Courier"/>
          <w:b w:val="0"/>
          <w:bCs/>
          <w:lang w:val="en-US"/>
        </w:rPr>
      </w:pPr>
      <w:r w:rsidRPr="00EB0FA4">
        <w:rPr>
          <w:rFonts w:ascii="Courier" w:hAnsi="Courier" w:cs="Arial"/>
          <w:b w:val="0"/>
          <w:shd w:val="clear" w:color="auto" w:fill="FFFFFF"/>
        </w:rPr>
        <w:t>TBCs produced from Innovnano 4YSZ show a significant reduction in thermal conductivity compared to the Benchmark</w:t>
      </w:r>
    </w:p>
    <w:p w14:paraId="06697082" w14:textId="77777777" w:rsidR="00AB524B" w:rsidRPr="0035643A" w:rsidRDefault="00AB524B" w:rsidP="008C668A">
      <w:pPr>
        <w:spacing w:line="480" w:lineRule="auto"/>
        <w:rPr>
          <w:rFonts w:ascii="Courier" w:hAnsi="Courier"/>
          <w:b w:val="0"/>
        </w:rPr>
      </w:pPr>
    </w:p>
    <w:p w14:paraId="160DF0FD" w14:textId="77777777" w:rsidR="0035643A" w:rsidRPr="008C668A" w:rsidRDefault="0035643A" w:rsidP="008C668A">
      <w:pPr>
        <w:spacing w:line="480" w:lineRule="auto"/>
        <w:rPr>
          <w:rFonts w:ascii="Arial" w:hAnsi="Arial" w:cs="Arial"/>
        </w:rPr>
      </w:pPr>
      <w:r w:rsidRPr="008C668A">
        <w:rPr>
          <w:rFonts w:ascii="Arial" w:hAnsi="Arial" w:cs="Arial"/>
        </w:rPr>
        <w:t>Press</w:t>
      </w:r>
      <w:r w:rsidR="00F15215" w:rsidRPr="008C668A">
        <w:rPr>
          <w:rFonts w:ascii="Arial" w:hAnsi="Arial" w:cs="Arial"/>
        </w:rPr>
        <w:t xml:space="preserve"> c</w:t>
      </w:r>
      <w:r w:rsidRPr="008C668A">
        <w:rPr>
          <w:rFonts w:ascii="Arial" w:hAnsi="Arial" w:cs="Arial"/>
        </w:rPr>
        <w:t>onta</w:t>
      </w:r>
      <w:r w:rsidR="00F15215" w:rsidRPr="008C668A">
        <w:rPr>
          <w:rFonts w:ascii="Arial" w:hAnsi="Arial" w:cs="Arial"/>
        </w:rPr>
        <w:t>c</w:t>
      </w:r>
      <w:r w:rsidRPr="008C668A">
        <w:rPr>
          <w:rFonts w:ascii="Arial" w:hAnsi="Arial" w:cs="Arial"/>
        </w:rPr>
        <w:t xml:space="preserve">t </w:t>
      </w:r>
    </w:p>
    <w:p w14:paraId="2FE2D182" w14:textId="2705DF16" w:rsidR="0035643A" w:rsidRPr="001167E1" w:rsidRDefault="0035643A" w:rsidP="008C668A">
      <w:pPr>
        <w:spacing w:line="480" w:lineRule="auto"/>
        <w:rPr>
          <w:rFonts w:ascii="Arial" w:hAnsi="Arial" w:cs="Arial"/>
          <w:b w:val="0"/>
        </w:rPr>
      </w:pPr>
      <w:r w:rsidRPr="008C668A">
        <w:rPr>
          <w:rFonts w:ascii="Arial" w:hAnsi="Arial" w:cs="Arial"/>
          <w:b w:val="0"/>
        </w:rPr>
        <w:t xml:space="preserve">Innovnano Advanced Materials S.A., </w:t>
      </w:r>
      <w:r w:rsidR="008D72CB" w:rsidRPr="008D72CB">
        <w:rPr>
          <w:rFonts w:ascii="Arial" w:hAnsi="Arial" w:cs="Arial"/>
          <w:b w:val="0"/>
        </w:rPr>
        <w:t>Andre du Albuquerque</w:t>
      </w:r>
      <w:r w:rsidR="008D72CB">
        <w:rPr>
          <w:rFonts w:ascii="Arial" w:hAnsi="Arial" w:cs="Arial"/>
        </w:rPr>
        <w:t xml:space="preserve">, </w:t>
      </w:r>
      <w:hyperlink r:id="rId8" w:history="1">
        <w:r w:rsidR="008D72CB" w:rsidRPr="001167E1">
          <w:rPr>
            <w:rStyle w:val="Link"/>
            <w:rFonts w:ascii="Arial" w:hAnsi="Arial" w:cs="Arial"/>
            <w:b w:val="0"/>
          </w:rPr>
          <w:t>info@innovnano-materials.com</w:t>
        </w:r>
      </w:hyperlink>
    </w:p>
    <w:p w14:paraId="2B8C3986" w14:textId="40F31D19" w:rsidR="0035643A" w:rsidRPr="008C668A" w:rsidRDefault="0035643A" w:rsidP="008C668A">
      <w:pPr>
        <w:spacing w:line="480" w:lineRule="auto"/>
        <w:rPr>
          <w:rFonts w:ascii="Arial" w:hAnsi="Arial" w:cs="Arial"/>
          <w:b w:val="0"/>
        </w:rPr>
      </w:pPr>
      <w:r w:rsidRPr="008C668A">
        <w:rPr>
          <w:rFonts w:ascii="Arial" w:hAnsi="Arial" w:cs="Arial"/>
          <w:b w:val="0"/>
        </w:rPr>
        <w:t xml:space="preserve">CERAMIC APPLICATIONS, Karin Scharrer, </w:t>
      </w:r>
      <w:hyperlink r:id="rId9" w:history="1">
        <w:r w:rsidRPr="001167E1">
          <w:rPr>
            <w:rStyle w:val="Link"/>
            <w:rFonts w:ascii="Arial" w:hAnsi="Arial" w:cs="Arial"/>
            <w:b w:val="0"/>
          </w:rPr>
          <w:t>k.scharrer@goeller-verlag.de</w:t>
        </w:r>
      </w:hyperlink>
    </w:p>
    <w:p w14:paraId="3D87A697" w14:textId="77777777" w:rsidR="0035643A" w:rsidRPr="008C668A" w:rsidRDefault="0035643A" w:rsidP="008C668A">
      <w:pPr>
        <w:spacing w:line="480" w:lineRule="auto"/>
        <w:rPr>
          <w:rFonts w:ascii="Arial" w:hAnsi="Arial" w:cs="Arial"/>
        </w:rPr>
      </w:pPr>
    </w:p>
    <w:p w14:paraId="180ED1B0" w14:textId="77777777" w:rsidR="0035643A" w:rsidRPr="008C668A" w:rsidRDefault="0035643A" w:rsidP="008C668A">
      <w:pPr>
        <w:spacing w:line="480" w:lineRule="auto"/>
        <w:rPr>
          <w:rFonts w:ascii="Arial" w:hAnsi="Arial" w:cs="Arial"/>
          <w:b w:val="0"/>
          <w:lang w:val="en-US"/>
        </w:rPr>
      </w:pPr>
      <w:r w:rsidRPr="008C668A">
        <w:rPr>
          <w:rFonts w:ascii="Arial" w:hAnsi="Arial" w:cs="Arial"/>
          <w:noProof/>
          <w:lang w:val="de-DE" w:eastAsia="de-DE"/>
        </w:rPr>
        <w:drawing>
          <wp:inline distT="0" distB="0" distL="0" distR="0" wp14:anchorId="0959D692" wp14:editId="56895450">
            <wp:extent cx="2082165" cy="330835"/>
            <wp:effectExtent l="0" t="0" r="63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2165" cy="330835"/>
                    </a:xfrm>
                    <a:prstGeom prst="rect">
                      <a:avLst/>
                    </a:prstGeom>
                    <a:solidFill>
                      <a:srgbClr val="FFFFFF"/>
                    </a:solidFill>
                    <a:ln>
                      <a:noFill/>
                    </a:ln>
                  </pic:spPr>
                </pic:pic>
              </a:graphicData>
            </a:graphic>
          </wp:inline>
        </w:drawing>
      </w:r>
    </w:p>
    <w:p w14:paraId="0B8F16D2" w14:textId="17FD7BC0" w:rsidR="005805A6" w:rsidRPr="008C668A" w:rsidRDefault="007B59B2" w:rsidP="008C668A">
      <w:pPr>
        <w:pStyle w:val="StandardWeb"/>
        <w:spacing w:before="0" w:beforeAutospacing="0" w:after="0" w:afterAutospacing="0" w:line="480" w:lineRule="auto"/>
        <w:rPr>
          <w:rFonts w:ascii="Arial" w:hAnsi="Arial" w:cs="Arial"/>
          <w:b/>
          <w:bCs/>
        </w:rPr>
      </w:pPr>
      <w:r>
        <w:rPr>
          <w:rFonts w:ascii="Arial" w:hAnsi="Arial" w:cs="Arial"/>
        </w:rPr>
        <w:t>Hannover Messe</w:t>
      </w:r>
      <w:r w:rsidR="008D72CB">
        <w:rPr>
          <w:rStyle w:val="Betont"/>
          <w:rFonts w:ascii="Arial" w:hAnsi="Arial" w:cs="Arial"/>
          <w:b w:val="0"/>
        </w:rPr>
        <w:t xml:space="preserve">, Hall </w:t>
      </w:r>
      <w:r>
        <w:rPr>
          <w:rStyle w:val="Betont"/>
          <w:rFonts w:ascii="Arial" w:hAnsi="Arial" w:cs="Arial"/>
          <w:b w:val="0"/>
        </w:rPr>
        <w:t>5</w:t>
      </w:r>
      <w:r w:rsidR="008D72CB">
        <w:rPr>
          <w:rStyle w:val="Betont"/>
          <w:rFonts w:ascii="Arial" w:hAnsi="Arial" w:cs="Arial"/>
          <w:b w:val="0"/>
        </w:rPr>
        <w:t>, S</w:t>
      </w:r>
      <w:r w:rsidR="005805A6" w:rsidRPr="008C668A">
        <w:rPr>
          <w:rStyle w:val="Betont"/>
          <w:rFonts w:ascii="Arial" w:hAnsi="Arial" w:cs="Arial"/>
          <w:b w:val="0"/>
        </w:rPr>
        <w:t xml:space="preserve">tand </w:t>
      </w:r>
      <w:r>
        <w:rPr>
          <w:rStyle w:val="Betont"/>
          <w:rFonts w:ascii="Arial" w:hAnsi="Arial" w:cs="Arial"/>
          <w:b w:val="0"/>
        </w:rPr>
        <w:t>A16</w:t>
      </w:r>
    </w:p>
    <w:p w14:paraId="0B6B2D84" w14:textId="77777777" w:rsidR="0035643A" w:rsidRPr="008C668A" w:rsidRDefault="0035643A" w:rsidP="008C668A">
      <w:pPr>
        <w:pStyle w:val="StandardWeb"/>
        <w:spacing w:before="0" w:beforeAutospacing="0" w:after="0" w:afterAutospacing="0" w:line="480" w:lineRule="auto"/>
        <w:rPr>
          <w:rFonts w:ascii="Arial" w:hAnsi="Arial" w:cs="Arial"/>
          <w:b/>
        </w:rPr>
      </w:pPr>
    </w:p>
    <w:sectPr w:rsidR="0035643A" w:rsidRPr="008C668A" w:rsidSect="00362298">
      <w:pgSz w:w="11906" w:h="16838"/>
      <w:pgMar w:top="1440" w:right="1843" w:bottom="1440"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ZapfCalligr B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78030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4BA36A0D"/>
    <w:multiLevelType w:val="hybridMultilevel"/>
    <w:tmpl w:val="A6EC34A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E4F"/>
    <w:rsid w:val="000E5C94"/>
    <w:rsid w:val="001167E1"/>
    <w:rsid w:val="00173B4C"/>
    <w:rsid w:val="001D0F98"/>
    <w:rsid w:val="00294E4F"/>
    <w:rsid w:val="002E68CB"/>
    <w:rsid w:val="0035643A"/>
    <w:rsid w:val="00362298"/>
    <w:rsid w:val="004307FF"/>
    <w:rsid w:val="00466685"/>
    <w:rsid w:val="004D660D"/>
    <w:rsid w:val="004E7597"/>
    <w:rsid w:val="00521C3D"/>
    <w:rsid w:val="00530B35"/>
    <w:rsid w:val="00543895"/>
    <w:rsid w:val="005805A6"/>
    <w:rsid w:val="006439E9"/>
    <w:rsid w:val="00660183"/>
    <w:rsid w:val="006F1663"/>
    <w:rsid w:val="00700695"/>
    <w:rsid w:val="00742F9F"/>
    <w:rsid w:val="007B59B2"/>
    <w:rsid w:val="007C1FF7"/>
    <w:rsid w:val="007C72EF"/>
    <w:rsid w:val="0088739E"/>
    <w:rsid w:val="00896C0F"/>
    <w:rsid w:val="008C668A"/>
    <w:rsid w:val="008D72CB"/>
    <w:rsid w:val="00A364D3"/>
    <w:rsid w:val="00A70E09"/>
    <w:rsid w:val="00AB524B"/>
    <w:rsid w:val="00CB3B45"/>
    <w:rsid w:val="00E4440E"/>
    <w:rsid w:val="00E62159"/>
    <w:rsid w:val="00EA31C6"/>
    <w:rsid w:val="00EB0FA4"/>
    <w:rsid w:val="00F15215"/>
    <w:rsid w:val="00F56A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A7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94E4F"/>
    <w:pPr>
      <w:spacing w:after="0" w:line="240" w:lineRule="auto"/>
    </w:pPr>
    <w:rPr>
      <w:rFonts w:ascii="Verdana" w:eastAsia="Times New Roman" w:hAnsi="Verdana" w:cs="Times New Roman"/>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rsid w:val="0035643A"/>
  </w:style>
  <w:style w:type="paragraph" w:styleId="Sprechblasentext">
    <w:name w:val="Balloon Text"/>
    <w:basedOn w:val="Standard"/>
    <w:link w:val="SprechblasentextZeichen"/>
    <w:uiPriority w:val="99"/>
    <w:semiHidden/>
    <w:unhideWhenUsed/>
    <w:rsid w:val="0035643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5643A"/>
    <w:rPr>
      <w:rFonts w:ascii="Lucida Grande" w:eastAsia="Times New Roman" w:hAnsi="Lucida Grande" w:cs="Lucida Grande"/>
      <w:b/>
      <w:sz w:val="18"/>
      <w:szCs w:val="18"/>
    </w:rPr>
  </w:style>
  <w:style w:type="paragraph" w:customStyle="1" w:styleId="Standa1">
    <w:name w:val="Standa1"/>
    <w:rsid w:val="00F56A61"/>
    <w:pPr>
      <w:widowControl w:val="0"/>
      <w:suppressAutoHyphens/>
    </w:pPr>
    <w:rPr>
      <w:rFonts w:ascii="Times New Roman" w:eastAsia="Times New Roman" w:hAnsi="Times New Roman" w:cs="Times New Roman"/>
      <w:sz w:val="20"/>
      <w:szCs w:val="20"/>
      <w:lang w:val="de-DE" w:eastAsia="de-DE"/>
    </w:rPr>
  </w:style>
  <w:style w:type="paragraph" w:customStyle="1" w:styleId="Normal1">
    <w:name w:val="Normal1"/>
    <w:basedOn w:val="Standard"/>
    <w:rsid w:val="007C72EF"/>
    <w:pPr>
      <w:spacing w:before="100" w:beforeAutospacing="1" w:after="100" w:afterAutospacing="1"/>
    </w:pPr>
    <w:rPr>
      <w:rFonts w:ascii="Times New Roman" w:hAnsi="Times New Roman"/>
      <w:b w:val="0"/>
      <w:sz w:val="24"/>
      <w:szCs w:val="24"/>
      <w:lang w:eastAsia="en-GB"/>
    </w:rPr>
  </w:style>
  <w:style w:type="character" w:customStyle="1" w:styleId="notranslate">
    <w:name w:val="notranslate"/>
    <w:basedOn w:val="Absatzstandardschriftart"/>
    <w:rsid w:val="007C72EF"/>
  </w:style>
  <w:style w:type="paragraph" w:styleId="StandardWeb">
    <w:name w:val="Normal (Web)"/>
    <w:basedOn w:val="Standard"/>
    <w:uiPriority w:val="99"/>
    <w:unhideWhenUsed/>
    <w:rsid w:val="00466685"/>
    <w:pPr>
      <w:spacing w:before="100" w:beforeAutospacing="1" w:after="100" w:afterAutospacing="1"/>
    </w:pPr>
    <w:rPr>
      <w:rFonts w:ascii="Times" w:eastAsiaTheme="minorEastAsia" w:hAnsi="Times"/>
      <w:b w:val="0"/>
      <w:lang w:val="de-DE" w:eastAsia="de-DE"/>
    </w:rPr>
  </w:style>
  <w:style w:type="character" w:styleId="Betont">
    <w:name w:val="Strong"/>
    <w:basedOn w:val="Absatzstandardschriftart"/>
    <w:uiPriority w:val="22"/>
    <w:qFormat/>
    <w:rsid w:val="00466685"/>
    <w:rPr>
      <w:b/>
      <w:bCs/>
    </w:rPr>
  </w:style>
  <w:style w:type="character" w:styleId="GesichteterLink">
    <w:name w:val="FollowedHyperlink"/>
    <w:basedOn w:val="Absatzstandardschriftart"/>
    <w:uiPriority w:val="99"/>
    <w:semiHidden/>
    <w:unhideWhenUsed/>
    <w:rsid w:val="008D72CB"/>
    <w:rPr>
      <w:color w:val="800080" w:themeColor="followedHyperlink"/>
      <w:u w:val="single"/>
    </w:rPr>
  </w:style>
  <w:style w:type="character" w:styleId="Seitenzahl">
    <w:name w:val="page number"/>
    <w:basedOn w:val="Absatzstandardschriftart"/>
    <w:rsid w:val="00EA31C6"/>
  </w:style>
  <w:style w:type="paragraph" w:styleId="Aufzhlungszeichen">
    <w:name w:val="List Bullet"/>
    <w:basedOn w:val="Standard"/>
    <w:autoRedefine/>
    <w:rsid w:val="00EA31C6"/>
    <w:pPr>
      <w:numPr>
        <w:numId w:val="1"/>
      </w:numPr>
    </w:pPr>
    <w:rPr>
      <w:rFonts w:ascii="ZapfCalligr BT" w:hAnsi="ZapfCalligr BT"/>
      <w:b w:val="0"/>
      <w:sz w:val="22"/>
    </w:rPr>
  </w:style>
  <w:style w:type="paragraph" w:styleId="Listenabsatz">
    <w:name w:val="List Paragraph"/>
    <w:basedOn w:val="Standard"/>
    <w:link w:val="ListenabsatzZeichen"/>
    <w:uiPriority w:val="34"/>
    <w:qFormat/>
    <w:rsid w:val="00A70E09"/>
    <w:pPr>
      <w:spacing w:after="200" w:line="276" w:lineRule="auto"/>
      <w:ind w:left="720"/>
      <w:contextualSpacing/>
    </w:pPr>
    <w:rPr>
      <w:rFonts w:eastAsia="Calibri"/>
      <w:szCs w:val="22"/>
    </w:rPr>
  </w:style>
  <w:style w:type="character" w:customStyle="1" w:styleId="ListenabsatzZeichen">
    <w:name w:val="Listenabsatz Zeichen"/>
    <w:link w:val="Listenabsatz"/>
    <w:uiPriority w:val="34"/>
    <w:locked/>
    <w:rsid w:val="00A70E09"/>
    <w:rPr>
      <w:rFonts w:ascii="Verdana" w:eastAsia="Calibri" w:hAnsi="Verdana" w:cs="Times New Roman"/>
      <w:b/>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94E4F"/>
    <w:pPr>
      <w:spacing w:after="0" w:line="240" w:lineRule="auto"/>
    </w:pPr>
    <w:rPr>
      <w:rFonts w:ascii="Verdana" w:eastAsia="Times New Roman" w:hAnsi="Verdana" w:cs="Times New Roman"/>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rsid w:val="0035643A"/>
  </w:style>
  <w:style w:type="paragraph" w:styleId="Sprechblasentext">
    <w:name w:val="Balloon Text"/>
    <w:basedOn w:val="Standard"/>
    <w:link w:val="SprechblasentextZeichen"/>
    <w:uiPriority w:val="99"/>
    <w:semiHidden/>
    <w:unhideWhenUsed/>
    <w:rsid w:val="0035643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5643A"/>
    <w:rPr>
      <w:rFonts w:ascii="Lucida Grande" w:eastAsia="Times New Roman" w:hAnsi="Lucida Grande" w:cs="Lucida Grande"/>
      <w:b/>
      <w:sz w:val="18"/>
      <w:szCs w:val="18"/>
    </w:rPr>
  </w:style>
  <w:style w:type="paragraph" w:customStyle="1" w:styleId="Standa1">
    <w:name w:val="Standa1"/>
    <w:rsid w:val="00F56A61"/>
    <w:pPr>
      <w:widowControl w:val="0"/>
      <w:suppressAutoHyphens/>
    </w:pPr>
    <w:rPr>
      <w:rFonts w:ascii="Times New Roman" w:eastAsia="Times New Roman" w:hAnsi="Times New Roman" w:cs="Times New Roman"/>
      <w:sz w:val="20"/>
      <w:szCs w:val="20"/>
      <w:lang w:val="de-DE" w:eastAsia="de-DE"/>
    </w:rPr>
  </w:style>
  <w:style w:type="paragraph" w:customStyle="1" w:styleId="Normal1">
    <w:name w:val="Normal1"/>
    <w:basedOn w:val="Standard"/>
    <w:rsid w:val="007C72EF"/>
    <w:pPr>
      <w:spacing w:before="100" w:beforeAutospacing="1" w:after="100" w:afterAutospacing="1"/>
    </w:pPr>
    <w:rPr>
      <w:rFonts w:ascii="Times New Roman" w:hAnsi="Times New Roman"/>
      <w:b w:val="0"/>
      <w:sz w:val="24"/>
      <w:szCs w:val="24"/>
      <w:lang w:eastAsia="en-GB"/>
    </w:rPr>
  </w:style>
  <w:style w:type="character" w:customStyle="1" w:styleId="notranslate">
    <w:name w:val="notranslate"/>
    <w:basedOn w:val="Absatzstandardschriftart"/>
    <w:rsid w:val="007C72EF"/>
  </w:style>
  <w:style w:type="paragraph" w:styleId="StandardWeb">
    <w:name w:val="Normal (Web)"/>
    <w:basedOn w:val="Standard"/>
    <w:uiPriority w:val="99"/>
    <w:unhideWhenUsed/>
    <w:rsid w:val="00466685"/>
    <w:pPr>
      <w:spacing w:before="100" w:beforeAutospacing="1" w:after="100" w:afterAutospacing="1"/>
    </w:pPr>
    <w:rPr>
      <w:rFonts w:ascii="Times" w:eastAsiaTheme="minorEastAsia" w:hAnsi="Times"/>
      <w:b w:val="0"/>
      <w:lang w:val="de-DE" w:eastAsia="de-DE"/>
    </w:rPr>
  </w:style>
  <w:style w:type="character" w:styleId="Betont">
    <w:name w:val="Strong"/>
    <w:basedOn w:val="Absatzstandardschriftart"/>
    <w:uiPriority w:val="22"/>
    <w:qFormat/>
    <w:rsid w:val="00466685"/>
    <w:rPr>
      <w:b/>
      <w:bCs/>
    </w:rPr>
  </w:style>
  <w:style w:type="character" w:styleId="GesichteterLink">
    <w:name w:val="FollowedHyperlink"/>
    <w:basedOn w:val="Absatzstandardschriftart"/>
    <w:uiPriority w:val="99"/>
    <w:semiHidden/>
    <w:unhideWhenUsed/>
    <w:rsid w:val="008D72CB"/>
    <w:rPr>
      <w:color w:val="800080" w:themeColor="followedHyperlink"/>
      <w:u w:val="single"/>
    </w:rPr>
  </w:style>
  <w:style w:type="character" w:styleId="Seitenzahl">
    <w:name w:val="page number"/>
    <w:basedOn w:val="Absatzstandardschriftart"/>
    <w:rsid w:val="00EA31C6"/>
  </w:style>
  <w:style w:type="paragraph" w:styleId="Aufzhlungszeichen">
    <w:name w:val="List Bullet"/>
    <w:basedOn w:val="Standard"/>
    <w:autoRedefine/>
    <w:rsid w:val="00EA31C6"/>
    <w:pPr>
      <w:numPr>
        <w:numId w:val="1"/>
      </w:numPr>
    </w:pPr>
    <w:rPr>
      <w:rFonts w:ascii="ZapfCalligr BT" w:hAnsi="ZapfCalligr BT"/>
      <w:b w:val="0"/>
      <w:sz w:val="22"/>
    </w:rPr>
  </w:style>
  <w:style w:type="paragraph" w:styleId="Listenabsatz">
    <w:name w:val="List Paragraph"/>
    <w:basedOn w:val="Standard"/>
    <w:link w:val="ListenabsatzZeichen"/>
    <w:uiPriority w:val="34"/>
    <w:qFormat/>
    <w:rsid w:val="00A70E09"/>
    <w:pPr>
      <w:spacing w:after="200" w:line="276" w:lineRule="auto"/>
      <w:ind w:left="720"/>
      <w:contextualSpacing/>
    </w:pPr>
    <w:rPr>
      <w:rFonts w:eastAsia="Calibri"/>
      <w:szCs w:val="22"/>
    </w:rPr>
  </w:style>
  <w:style w:type="character" w:customStyle="1" w:styleId="ListenabsatzZeichen">
    <w:name w:val="Listenabsatz Zeichen"/>
    <w:link w:val="Listenabsatz"/>
    <w:uiPriority w:val="34"/>
    <w:locked/>
    <w:rsid w:val="00A70E09"/>
    <w:rPr>
      <w:rFonts w:ascii="Verdana" w:eastAsia="Calibri" w:hAnsi="Verdana" w:cs="Times New Roman"/>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innovnano-materials.com" TargetMode="External"/><Relationship Id="rId8" Type="http://schemas.openxmlformats.org/officeDocument/2006/relationships/hyperlink" Target="mailto:info@innovnano-materials.com" TargetMode="External"/><Relationship Id="rId9" Type="http://schemas.openxmlformats.org/officeDocument/2006/relationships/hyperlink" Target="mailto:k.scharrer@goeller-verlag.de"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364</Words>
  <Characters>2296</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Hooper</dc:creator>
  <cp:lastModifiedBy>Karin Scharrer</cp:lastModifiedBy>
  <cp:revision>9</cp:revision>
  <dcterms:created xsi:type="dcterms:W3CDTF">2018-03-01T16:57:00Z</dcterms:created>
  <dcterms:modified xsi:type="dcterms:W3CDTF">2018-03-15T15:57:00Z</dcterms:modified>
</cp:coreProperties>
</file>