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ACBA" w14:textId="5E0040B5" w:rsidR="00723C36" w:rsidRPr="00A52CD8" w:rsidRDefault="00F43D07" w:rsidP="00A52CD8">
      <w:pPr>
        <w:rPr>
          <w:rFonts w:ascii="Arial" w:hAnsi="Arial" w:cs="Arial"/>
          <w:color w:val="000000" w:themeColor="text1"/>
          <w:lang w:val="de-DE"/>
        </w:rPr>
      </w:pPr>
      <w:r w:rsidRPr="00C84E80"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D9FEFC2" wp14:editId="55C2621C">
            <wp:simplePos x="0" y="0"/>
            <wp:positionH relativeFrom="column">
              <wp:posOffset>3706495</wp:posOffset>
            </wp:positionH>
            <wp:positionV relativeFrom="paragraph">
              <wp:posOffset>-1229995</wp:posOffset>
            </wp:positionV>
            <wp:extent cx="2407285" cy="1700530"/>
            <wp:effectExtent l="0" t="0" r="5715" b="127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ceram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700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5E" w:rsidRPr="00C84E80">
        <w:rPr>
          <w:rFonts w:ascii="Arial" w:hAnsi="Arial" w:cs="Arial"/>
          <w:color w:val="000000" w:themeColor="text1"/>
          <w:sz w:val="40"/>
          <w:szCs w:val="40"/>
          <w:lang w:val="de-DE"/>
        </w:rPr>
        <w:t>Press</w:t>
      </w:r>
      <w:r w:rsidR="00C84E80" w:rsidRPr="00C84E80">
        <w:rPr>
          <w:rFonts w:ascii="Arial" w:hAnsi="Arial" w:cs="Arial"/>
          <w:color w:val="000000" w:themeColor="text1"/>
          <w:sz w:val="40"/>
          <w:szCs w:val="40"/>
          <w:lang w:val="de-DE"/>
        </w:rPr>
        <w:t>einformation</w:t>
      </w:r>
    </w:p>
    <w:p w14:paraId="462B3D1D" w14:textId="63AF422E" w:rsidR="007E6A5E" w:rsidRPr="00C84E80" w:rsidRDefault="00F43D07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C84E80">
        <w:rPr>
          <w:rFonts w:ascii="Arial" w:hAnsi="Arial" w:cs="Arial"/>
          <w:sz w:val="20"/>
          <w:szCs w:val="20"/>
          <w:lang w:val="de-DE"/>
        </w:rPr>
        <w:t>Mezdra</w:t>
      </w:r>
      <w:proofErr w:type="spellEnd"/>
      <w:r w:rsidR="007E6A5E" w:rsidRPr="00C84E80">
        <w:rPr>
          <w:rFonts w:ascii="Arial" w:hAnsi="Arial" w:cs="Arial"/>
          <w:sz w:val="20"/>
          <w:szCs w:val="20"/>
          <w:lang w:val="de-DE"/>
        </w:rPr>
        <w:t xml:space="preserve">, </w:t>
      </w:r>
      <w:r w:rsidR="00C84E80" w:rsidRPr="00C84E80">
        <w:rPr>
          <w:rFonts w:ascii="Arial" w:hAnsi="Arial" w:cs="Arial"/>
          <w:sz w:val="20"/>
          <w:szCs w:val="20"/>
          <w:lang w:val="de-DE"/>
        </w:rPr>
        <w:t>Bulgarien</w:t>
      </w:r>
      <w:r w:rsidR="00480FB2" w:rsidRPr="00C84E80">
        <w:rPr>
          <w:rFonts w:ascii="Arial" w:hAnsi="Arial" w:cs="Arial"/>
          <w:sz w:val="20"/>
          <w:szCs w:val="20"/>
          <w:lang w:val="de-DE"/>
        </w:rPr>
        <w:t xml:space="preserve">, </w:t>
      </w:r>
      <w:r w:rsidR="008B1C11">
        <w:rPr>
          <w:rFonts w:ascii="Arial" w:hAnsi="Arial" w:cs="Arial"/>
          <w:sz w:val="20"/>
          <w:szCs w:val="20"/>
          <w:lang w:val="de-DE"/>
        </w:rPr>
        <w:t>März 2018</w:t>
      </w:r>
    </w:p>
    <w:p w14:paraId="40C73CAD" w14:textId="77777777" w:rsidR="00723C36" w:rsidRPr="00C84E80" w:rsidRDefault="00723C36" w:rsidP="00723C36">
      <w:pPr>
        <w:rPr>
          <w:rFonts w:ascii="Arial" w:hAnsi="Arial" w:cs="Arial"/>
          <w:color w:val="000000" w:themeColor="text1"/>
          <w:lang w:val="de-DE"/>
        </w:rPr>
      </w:pPr>
    </w:p>
    <w:p w14:paraId="729FBC75" w14:textId="77777777" w:rsidR="00D26DA4" w:rsidRPr="00C84E80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750DBDED" w14:textId="77777777" w:rsidR="00D26DA4" w:rsidRPr="00C84E80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64D99E9C" w14:textId="16A3E59F" w:rsidR="0029430D" w:rsidRPr="00C84E80" w:rsidRDefault="00F43D07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de-DE"/>
        </w:rPr>
      </w:pPr>
      <w:proofErr w:type="spellStart"/>
      <w:r w:rsidRPr="00C84E80">
        <w:rPr>
          <w:rFonts w:ascii="Arial" w:hAnsi="Arial" w:cs="Arial"/>
          <w:sz w:val="36"/>
          <w:szCs w:val="36"/>
          <w:lang w:val="de-DE"/>
        </w:rPr>
        <w:t>Techceramic</w:t>
      </w:r>
      <w:proofErr w:type="spellEnd"/>
      <w:r w:rsidRPr="00C84E80">
        <w:rPr>
          <w:rFonts w:ascii="Arial" w:hAnsi="Arial" w:cs="Arial"/>
          <w:sz w:val="36"/>
          <w:szCs w:val="36"/>
          <w:lang w:val="de-DE"/>
        </w:rPr>
        <w:t xml:space="preserve">-M </w:t>
      </w:r>
      <w:r w:rsidR="00A52CD8">
        <w:rPr>
          <w:rFonts w:ascii="Arial" w:hAnsi="Arial" w:cs="Arial"/>
          <w:sz w:val="36"/>
          <w:szCs w:val="36"/>
          <w:lang w:val="de-DE"/>
        </w:rPr>
        <w:t xml:space="preserve">auf der </w:t>
      </w:r>
      <w:r w:rsidR="00FD47BB">
        <w:rPr>
          <w:rFonts w:ascii="Arial" w:hAnsi="Arial" w:cs="Arial"/>
          <w:sz w:val="36"/>
          <w:szCs w:val="36"/>
          <w:lang w:val="de-DE"/>
        </w:rPr>
        <w:t>Hannover Messe</w:t>
      </w:r>
      <w:r w:rsidR="00A52CD8">
        <w:rPr>
          <w:rFonts w:ascii="Arial" w:hAnsi="Arial" w:cs="Arial"/>
          <w:sz w:val="36"/>
          <w:szCs w:val="36"/>
          <w:lang w:val="de-DE"/>
        </w:rPr>
        <w:t xml:space="preserve"> 2018</w:t>
      </w:r>
    </w:p>
    <w:p w14:paraId="0D50B011" w14:textId="7AA7D84F" w:rsidR="007E6A5E" w:rsidRPr="00C84E80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de-DE"/>
        </w:rPr>
      </w:pPr>
      <w:r w:rsidRPr="00C84E80">
        <w:rPr>
          <w:rFonts w:ascii="Arial" w:hAnsi="Arial" w:cs="Arial"/>
          <w:bCs/>
          <w:sz w:val="36"/>
          <w:szCs w:val="36"/>
          <w:lang w:val="de-DE"/>
        </w:rPr>
        <w:t>(Hall</w:t>
      </w:r>
      <w:r w:rsidR="00C84E80">
        <w:rPr>
          <w:rFonts w:ascii="Arial" w:hAnsi="Arial" w:cs="Arial"/>
          <w:bCs/>
          <w:sz w:val="36"/>
          <w:szCs w:val="36"/>
          <w:lang w:val="de-DE"/>
        </w:rPr>
        <w:t>e</w:t>
      </w:r>
      <w:r w:rsidRPr="00C84E80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="00FD47BB">
        <w:rPr>
          <w:rFonts w:ascii="Arial" w:hAnsi="Arial" w:cs="Arial"/>
          <w:bCs/>
          <w:sz w:val="36"/>
          <w:szCs w:val="36"/>
          <w:lang w:val="de-DE"/>
        </w:rPr>
        <w:t>5</w:t>
      </w:r>
      <w:r w:rsidR="00910EA3" w:rsidRPr="00C84E80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Pr="00C84E80">
        <w:rPr>
          <w:rFonts w:ascii="Arial" w:hAnsi="Arial" w:cs="Arial"/>
          <w:bCs/>
          <w:sz w:val="36"/>
          <w:szCs w:val="36"/>
          <w:lang w:val="de-DE"/>
        </w:rPr>
        <w:t xml:space="preserve">/ Stand </w:t>
      </w:r>
      <w:r w:rsidR="00FD47BB">
        <w:rPr>
          <w:rFonts w:ascii="Arial" w:hAnsi="Arial" w:cs="Arial"/>
          <w:bCs/>
          <w:sz w:val="36"/>
          <w:szCs w:val="36"/>
          <w:lang w:val="de-DE"/>
        </w:rPr>
        <w:t>A16</w:t>
      </w:r>
      <w:r w:rsidRPr="00C84E80">
        <w:rPr>
          <w:rFonts w:ascii="Arial" w:hAnsi="Arial" w:cs="Arial"/>
          <w:bCs/>
          <w:sz w:val="36"/>
          <w:szCs w:val="36"/>
          <w:lang w:val="de-DE"/>
        </w:rPr>
        <w:t>)</w:t>
      </w:r>
    </w:p>
    <w:p w14:paraId="73BE0D87" w14:textId="77777777" w:rsidR="00480FB2" w:rsidRPr="00C84E80" w:rsidRDefault="00480FB2" w:rsidP="00480FB2">
      <w:pPr>
        <w:spacing w:line="480" w:lineRule="auto"/>
        <w:rPr>
          <w:rFonts w:ascii="Courier" w:hAnsi="Courier"/>
          <w:lang w:val="de-DE"/>
        </w:rPr>
      </w:pPr>
    </w:p>
    <w:p w14:paraId="2F602333" w14:textId="784EAF05" w:rsidR="00F43D07" w:rsidRDefault="00555C41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  <w:lang w:val="de-DE"/>
        </w:rPr>
      </w:pPr>
      <w:proofErr w:type="spellStart"/>
      <w:r>
        <w:rPr>
          <w:rFonts w:ascii="Courier" w:hAnsi="Courier"/>
          <w:color w:val="000000"/>
          <w:lang w:val="de-DE"/>
        </w:rPr>
        <w:t>Techceramic</w:t>
      </w:r>
      <w:proofErr w:type="spellEnd"/>
      <w:r>
        <w:rPr>
          <w:rFonts w:ascii="Courier" w:hAnsi="Courier"/>
          <w:color w:val="000000"/>
          <w:lang w:val="de-DE"/>
        </w:rPr>
        <w:t>-M ist Entwickler, Hersteller und weltweiter Lieferant von keramischen Komponenten mit einer immer größer werdenden Anwendungspalette von keramischen Komponenten, d</w:t>
      </w:r>
      <w:r w:rsidR="008B5A38">
        <w:rPr>
          <w:rFonts w:ascii="Courier" w:hAnsi="Courier"/>
          <w:color w:val="000000"/>
          <w:lang w:val="de-DE"/>
        </w:rPr>
        <w:t>eren Herstellung</w:t>
      </w:r>
      <w:r>
        <w:rPr>
          <w:rFonts w:ascii="Courier" w:hAnsi="Courier"/>
          <w:color w:val="000000"/>
          <w:lang w:val="de-DE"/>
        </w:rPr>
        <w:t xml:space="preserve"> dem ISO 9001-2008 entsprechen. Keramische Komponente finden weitverbreiteten Einsatz in den Bereichen Automobilguss, Maschinenbau, Petrochemie, Elektroindustrie, Elektronik und Textil. In 1999 entwickelte </w:t>
      </w:r>
      <w:proofErr w:type="spellStart"/>
      <w:r>
        <w:rPr>
          <w:rFonts w:ascii="Courier" w:hAnsi="Courier"/>
          <w:color w:val="000000"/>
          <w:lang w:val="de-DE"/>
        </w:rPr>
        <w:t>Techceramic</w:t>
      </w:r>
      <w:proofErr w:type="spellEnd"/>
      <w:r>
        <w:rPr>
          <w:rFonts w:ascii="Courier" w:hAnsi="Courier"/>
          <w:color w:val="000000"/>
          <w:lang w:val="de-DE"/>
        </w:rPr>
        <w:t xml:space="preserve">-M keramische Komponente auf Basis von </w:t>
      </w:r>
      <w:proofErr w:type="spellStart"/>
      <w:r>
        <w:rPr>
          <w:rFonts w:ascii="Courier" w:hAnsi="Courier"/>
          <w:color w:val="000000"/>
          <w:lang w:val="de-DE"/>
        </w:rPr>
        <w:t>Aluminiumtitanat</w:t>
      </w:r>
      <w:proofErr w:type="spellEnd"/>
      <w:r w:rsidR="00784360">
        <w:rPr>
          <w:rFonts w:ascii="Courier" w:hAnsi="Courier"/>
          <w:color w:val="000000"/>
          <w:lang w:val="de-DE"/>
        </w:rPr>
        <w:t>.</w:t>
      </w:r>
      <w:r>
        <w:rPr>
          <w:rFonts w:ascii="Courier" w:hAnsi="Courier"/>
          <w:color w:val="000000"/>
          <w:lang w:val="de-DE"/>
        </w:rPr>
        <w:t xml:space="preserve"> </w:t>
      </w:r>
      <w:r w:rsidR="00784360">
        <w:rPr>
          <w:rFonts w:ascii="Courier" w:hAnsi="Courier"/>
          <w:color w:val="000000"/>
          <w:lang w:val="de-DE"/>
        </w:rPr>
        <w:t>Die ausgezeichneten Ergebnisse führten dazu, dass sich das Unternehmen zu einem der weltweit größten Hersteller dieser Werkstoffgruppe</w:t>
      </w:r>
      <w:r>
        <w:rPr>
          <w:rFonts w:ascii="Courier" w:hAnsi="Courier"/>
          <w:color w:val="000000"/>
          <w:lang w:val="de-DE"/>
        </w:rPr>
        <w:t xml:space="preserve"> </w:t>
      </w:r>
      <w:r w:rsidR="00784360">
        <w:rPr>
          <w:rFonts w:ascii="Courier" w:hAnsi="Courier"/>
          <w:color w:val="000000"/>
          <w:lang w:val="de-DE"/>
        </w:rPr>
        <w:t xml:space="preserve">etablieren konnte. Mit Hilfe von hochqualifizierten Mitarbeitern wird die Produktion im Unternehmen von hochqualifizierten Facharbeitern, Technikern und Ingenieuren durchgeführt und überwacht. Unser Unternehmen </w:t>
      </w:r>
      <w:r w:rsidR="0019289F">
        <w:rPr>
          <w:rFonts w:ascii="Courier" w:hAnsi="Courier"/>
          <w:color w:val="000000"/>
          <w:lang w:val="de-DE"/>
        </w:rPr>
        <w:t xml:space="preserve">hat ein sehr starkes F&amp;E-Team aus Keramikingenieuren. Unsere Stärken liegen in der maßgeschneiderten Fertigung von keramischen Komponenten mit engen </w:t>
      </w:r>
      <w:r w:rsidR="0019289F">
        <w:rPr>
          <w:rFonts w:ascii="Courier" w:hAnsi="Courier"/>
          <w:color w:val="000000"/>
          <w:lang w:val="de-DE"/>
        </w:rPr>
        <w:lastRenderedPageBreak/>
        <w:t>Fertigungstoleranzen, die über die ganze Palette von Produkten eine Reihe von Kostenersparnisse bieten.</w:t>
      </w:r>
    </w:p>
    <w:p w14:paraId="132A7F72" w14:textId="7290BE9B" w:rsidR="0019289F" w:rsidRDefault="0019289F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  <w:lang w:val="de-DE"/>
        </w:rPr>
      </w:pPr>
      <w:r>
        <w:rPr>
          <w:rFonts w:ascii="Courier" w:hAnsi="Courier"/>
          <w:color w:val="000000"/>
          <w:lang w:val="de-DE"/>
        </w:rPr>
        <w:t>Wir haben unsere Fertigungskapazität, Produktpalette und Anwendungsmöglichkeiten vergrößert. Der Export ist eine unserer Prioritäten, wobei 99 % der Gesamtproduktion i</w:t>
      </w:r>
      <w:r w:rsidR="00B02289">
        <w:rPr>
          <w:rFonts w:ascii="Courier" w:hAnsi="Courier"/>
          <w:color w:val="000000"/>
          <w:lang w:val="de-DE"/>
        </w:rPr>
        <w:t>n die EU, Nordamerika, den Mittleren</w:t>
      </w:r>
      <w:r>
        <w:rPr>
          <w:rFonts w:ascii="Courier" w:hAnsi="Courier"/>
          <w:color w:val="000000"/>
          <w:lang w:val="de-DE"/>
        </w:rPr>
        <w:t xml:space="preserve"> Osten und </w:t>
      </w:r>
      <w:r w:rsidR="00B02289">
        <w:rPr>
          <w:rFonts w:ascii="Courier" w:hAnsi="Courier"/>
          <w:color w:val="000000"/>
          <w:lang w:val="de-DE"/>
        </w:rPr>
        <w:t xml:space="preserve">nach </w:t>
      </w:r>
      <w:r>
        <w:rPr>
          <w:rFonts w:ascii="Courier" w:hAnsi="Courier"/>
          <w:color w:val="000000"/>
          <w:lang w:val="de-DE"/>
        </w:rPr>
        <w:t>Asien exportiert wird.</w:t>
      </w:r>
    </w:p>
    <w:p w14:paraId="35ED2C35" w14:textId="77777777" w:rsidR="00B02289" w:rsidRDefault="00B02289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  <w:lang w:val="de-DE"/>
        </w:rPr>
      </w:pPr>
    </w:p>
    <w:p w14:paraId="3196B1A7" w14:textId="31225CFE" w:rsidR="00B02289" w:rsidRPr="00D84F62" w:rsidRDefault="00915DCD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  <w:lang w:val="de-DE"/>
        </w:rPr>
      </w:pPr>
      <w:r>
        <w:rPr>
          <w:rFonts w:ascii="Courier" w:hAnsi="Courier"/>
          <w:color w:val="000000"/>
          <w:lang w:val="de-DE"/>
        </w:rPr>
        <w:t>Zur</w:t>
      </w:r>
      <w:r w:rsidR="00B02289">
        <w:rPr>
          <w:rFonts w:ascii="Courier" w:hAnsi="Courier"/>
          <w:color w:val="000000"/>
          <w:lang w:val="de-DE"/>
        </w:rPr>
        <w:t xml:space="preserve"> Produktpalette </w:t>
      </w:r>
      <w:r>
        <w:rPr>
          <w:rFonts w:ascii="Courier" w:hAnsi="Courier"/>
          <w:color w:val="000000"/>
          <w:lang w:val="de-DE"/>
        </w:rPr>
        <w:t>gehören</w:t>
      </w:r>
      <w:r w:rsidR="00B02289">
        <w:rPr>
          <w:rFonts w:ascii="Courier" w:hAnsi="Courier"/>
          <w:color w:val="000000"/>
          <w:lang w:val="de-DE"/>
        </w:rPr>
        <w:t>:</w:t>
      </w:r>
      <w:r w:rsidR="00D84F62">
        <w:rPr>
          <w:rFonts w:ascii="Courier" w:hAnsi="Courier"/>
          <w:color w:val="000000"/>
          <w:lang w:val="de-DE"/>
        </w:rPr>
        <w:t xml:space="preserve"> </w:t>
      </w:r>
      <w:r w:rsidR="00B02289">
        <w:rPr>
          <w:rFonts w:ascii="Courier" w:hAnsi="Courier"/>
          <w:color w:val="000000"/>
          <w:lang w:val="de-DE"/>
        </w:rPr>
        <w:t xml:space="preserve">Gießereiprodukte aus </w:t>
      </w:r>
      <w:proofErr w:type="spellStart"/>
      <w:r w:rsidR="00B02289">
        <w:rPr>
          <w:rFonts w:ascii="Courier" w:hAnsi="Courier"/>
          <w:color w:val="000000"/>
          <w:lang w:val="de-DE"/>
        </w:rPr>
        <w:t>Aluminiumtitanat</w:t>
      </w:r>
      <w:proofErr w:type="spellEnd"/>
      <w:r w:rsidR="00B02289">
        <w:rPr>
          <w:rFonts w:ascii="Courier" w:hAnsi="Courier"/>
          <w:color w:val="000000"/>
          <w:lang w:val="de-DE"/>
        </w:rPr>
        <w:t>: Steig- und Dosierrohre, Angussbuchsen, Ausgießer und Füllrohre;</w:t>
      </w:r>
      <w:r w:rsidR="00D84F62">
        <w:rPr>
          <w:rFonts w:ascii="Courier" w:hAnsi="Courier"/>
          <w:color w:val="000000"/>
          <w:lang w:val="de-DE"/>
        </w:rPr>
        <w:t xml:space="preserve"> </w:t>
      </w:r>
      <w:r w:rsidR="00067553">
        <w:rPr>
          <w:rFonts w:ascii="Courier" w:hAnsi="Courier"/>
          <w:color w:val="000000"/>
          <w:lang w:val="de-DE"/>
        </w:rPr>
        <w:t>Gussprodukte: v</w:t>
      </w:r>
      <w:r w:rsidR="00B02289">
        <w:rPr>
          <w:rFonts w:ascii="Courier" w:hAnsi="Courier"/>
          <w:color w:val="000000"/>
          <w:lang w:val="de-DE"/>
        </w:rPr>
        <w:t>akuum-geformte Produkte aus Keramikfasern;</w:t>
      </w:r>
      <w:r w:rsidR="00D84F62">
        <w:rPr>
          <w:rFonts w:ascii="Courier" w:hAnsi="Courier"/>
          <w:color w:val="000000"/>
          <w:lang w:val="de-DE"/>
        </w:rPr>
        <w:t xml:space="preserve"> </w:t>
      </w:r>
      <w:r w:rsidR="00B02289">
        <w:rPr>
          <w:rFonts w:ascii="Courier" w:hAnsi="Courier"/>
          <w:color w:val="000000"/>
          <w:lang w:val="de-DE"/>
        </w:rPr>
        <w:t>Produkte aus hochreinen Feuerfestmaterialien, Wärme- und Brandschutzelemente, spezielle Feuerfeststeine</w:t>
      </w:r>
      <w:r w:rsidR="00067553">
        <w:rPr>
          <w:rFonts w:ascii="Courier" w:hAnsi="Courier"/>
          <w:color w:val="000000"/>
          <w:lang w:val="de-DE"/>
        </w:rPr>
        <w:t xml:space="preserve"> sowie Rohre für Heizkörper und Brennhilfsmittel. </w:t>
      </w:r>
    </w:p>
    <w:p w14:paraId="1C97007C" w14:textId="77777777" w:rsidR="00723C36" w:rsidRPr="00C84E80" w:rsidRDefault="00723C36" w:rsidP="004E66BE">
      <w:pPr>
        <w:spacing w:line="480" w:lineRule="auto"/>
        <w:rPr>
          <w:rFonts w:ascii="Courier" w:hAnsi="Courier" w:cs="Arial"/>
          <w:lang w:val="de-DE"/>
        </w:rPr>
      </w:pPr>
    </w:p>
    <w:p w14:paraId="076F71D9" w14:textId="22129E1F" w:rsidR="00723C36" w:rsidRPr="00C84E80" w:rsidRDefault="00502AA6" w:rsidP="004E66BE">
      <w:pPr>
        <w:spacing w:line="480" w:lineRule="auto"/>
        <w:ind w:left="5664"/>
        <w:rPr>
          <w:rFonts w:ascii="Courier" w:hAnsi="Courier" w:cs="Arial"/>
          <w:lang w:val="de-DE"/>
        </w:rPr>
      </w:pPr>
      <w:r w:rsidRPr="00C84E80">
        <w:rPr>
          <w:rFonts w:ascii="Courier" w:hAnsi="Courier" w:cs="Arial"/>
          <w:lang w:val="de-DE"/>
        </w:rPr>
        <w:t>(</w:t>
      </w:r>
      <w:r w:rsidR="008B5A38">
        <w:rPr>
          <w:rFonts w:ascii="Courier" w:hAnsi="Courier" w:cs="Arial"/>
          <w:lang w:val="de-DE"/>
        </w:rPr>
        <w:t>1</w:t>
      </w:r>
      <w:r w:rsidR="00D84F62">
        <w:rPr>
          <w:rFonts w:ascii="Courier" w:hAnsi="Courier" w:cs="Arial"/>
          <w:lang w:val="de-DE"/>
        </w:rPr>
        <w:t>707</w:t>
      </w:r>
      <w:bookmarkStart w:id="0" w:name="_GoBack"/>
      <w:bookmarkEnd w:id="0"/>
      <w:r w:rsidR="009E4744">
        <w:rPr>
          <w:rFonts w:ascii="Courier" w:hAnsi="Courier" w:cs="Arial"/>
          <w:lang w:val="de-DE"/>
        </w:rPr>
        <w:t xml:space="preserve"> </w:t>
      </w:r>
      <w:r w:rsidR="00C84E80">
        <w:rPr>
          <w:rFonts w:ascii="Courier" w:hAnsi="Courier" w:cs="Arial"/>
          <w:lang w:val="de-DE"/>
        </w:rPr>
        <w:t>Zeichen</w:t>
      </w:r>
      <w:r w:rsidR="008317E7" w:rsidRPr="00C84E80">
        <w:rPr>
          <w:rFonts w:ascii="Courier" w:hAnsi="Courier" w:cs="Arial"/>
          <w:lang w:val="de-DE"/>
        </w:rPr>
        <w:t>)</w:t>
      </w:r>
    </w:p>
    <w:p w14:paraId="52D30C1C" w14:textId="77777777" w:rsidR="00CF4B12" w:rsidRDefault="00CF4B12" w:rsidP="004E66BE">
      <w:pPr>
        <w:spacing w:line="480" w:lineRule="auto"/>
        <w:rPr>
          <w:rFonts w:ascii="Arial" w:hAnsi="Arial" w:cs="Arial"/>
          <w:lang w:val="de-DE"/>
        </w:rPr>
      </w:pPr>
    </w:p>
    <w:p w14:paraId="5EEF0DB4" w14:textId="0C31E6A8" w:rsidR="00C84E80" w:rsidRPr="00C84E80" w:rsidRDefault="00C84E80" w:rsidP="00C84E80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84E80">
        <w:rPr>
          <w:rFonts w:ascii="Courier" w:hAnsi="Courier" w:cs="Arial"/>
          <w:b/>
          <w:sz w:val="20"/>
          <w:szCs w:val="20"/>
          <w:lang w:val="de-DE"/>
        </w:rPr>
        <w:t>Abbildung</w:t>
      </w:r>
    </w:p>
    <w:p w14:paraId="13ED9453" w14:textId="13E31D93" w:rsidR="00C84E80" w:rsidRPr="00C84E80" w:rsidRDefault="008B1C11" w:rsidP="00C84E80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>
        <w:rPr>
          <w:rFonts w:ascii="Courier" w:hAnsi="Courier" w:cs="Arial"/>
          <w:b/>
          <w:sz w:val="20"/>
          <w:szCs w:val="20"/>
          <w:lang w:val="de-DE"/>
        </w:rPr>
        <w:t>(Techceramic_1_2018-3</w:t>
      </w:r>
      <w:r w:rsidR="00C84E80" w:rsidRPr="00C84E80">
        <w:rPr>
          <w:rFonts w:ascii="Courier" w:hAnsi="Courier" w:cs="Arial"/>
          <w:b/>
          <w:sz w:val="20"/>
          <w:szCs w:val="20"/>
          <w:lang w:val="de-DE"/>
        </w:rPr>
        <w:t>.tif)</w:t>
      </w:r>
    </w:p>
    <w:p w14:paraId="2C18A8AC" w14:textId="715EFD2D" w:rsidR="00C84E80" w:rsidRPr="00C84E80" w:rsidRDefault="00C84E80" w:rsidP="00C84E80">
      <w:pPr>
        <w:spacing w:line="480" w:lineRule="auto"/>
        <w:rPr>
          <w:rFonts w:ascii="Arial" w:hAnsi="Arial" w:cs="Arial"/>
          <w:lang w:val="de-DE"/>
        </w:rPr>
      </w:pPr>
      <w:proofErr w:type="spellStart"/>
      <w:r w:rsidRPr="00C84E80">
        <w:rPr>
          <w:rFonts w:ascii="Courier" w:hAnsi="Courier" w:cs="Arial"/>
          <w:sz w:val="20"/>
          <w:szCs w:val="20"/>
          <w:lang w:val="de-DE"/>
        </w:rPr>
        <w:t>Techceramic</w:t>
      </w:r>
      <w:proofErr w:type="spellEnd"/>
      <w:r w:rsidRPr="00C84E80">
        <w:rPr>
          <w:rFonts w:ascii="Courier" w:hAnsi="Courier" w:cs="Arial"/>
          <w:sz w:val="20"/>
          <w:szCs w:val="20"/>
          <w:lang w:val="de-DE"/>
        </w:rPr>
        <w:t xml:space="preserve"> Produkte</w:t>
      </w:r>
    </w:p>
    <w:p w14:paraId="490BA613" w14:textId="77777777" w:rsidR="00C84E80" w:rsidRPr="00C84E80" w:rsidRDefault="00C84E80" w:rsidP="004E66BE">
      <w:pPr>
        <w:spacing w:line="480" w:lineRule="auto"/>
        <w:rPr>
          <w:rFonts w:ascii="Arial" w:hAnsi="Arial" w:cs="Arial"/>
          <w:lang w:val="de-DE"/>
        </w:rPr>
      </w:pPr>
    </w:p>
    <w:p w14:paraId="0584829D" w14:textId="43F15FCC" w:rsidR="00CF4B12" w:rsidRPr="00C84E80" w:rsidRDefault="00CF4B12" w:rsidP="004E66BE">
      <w:pPr>
        <w:spacing w:line="480" w:lineRule="auto"/>
        <w:rPr>
          <w:rFonts w:ascii="Arial" w:hAnsi="Arial" w:cs="Arial"/>
          <w:b/>
          <w:lang w:val="de-DE"/>
        </w:rPr>
      </w:pPr>
      <w:r w:rsidRPr="00C84E80">
        <w:rPr>
          <w:rFonts w:ascii="Arial" w:hAnsi="Arial" w:cs="Arial"/>
          <w:b/>
          <w:lang w:val="de-DE"/>
        </w:rPr>
        <w:t>Press</w:t>
      </w:r>
      <w:r w:rsidR="00C84E80">
        <w:rPr>
          <w:rFonts w:ascii="Arial" w:hAnsi="Arial" w:cs="Arial"/>
          <w:b/>
          <w:lang w:val="de-DE"/>
        </w:rPr>
        <w:t>ekontakt</w:t>
      </w:r>
    </w:p>
    <w:p w14:paraId="710A940F" w14:textId="51C5BC0E" w:rsidR="00480FB2" w:rsidRPr="00C84E80" w:rsidRDefault="00F43D07" w:rsidP="004E66BE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84E80">
        <w:rPr>
          <w:rFonts w:ascii="Arial" w:hAnsi="Arial" w:cs="Arial"/>
          <w:sz w:val="20"/>
          <w:szCs w:val="20"/>
          <w:lang w:val="de-DE"/>
        </w:rPr>
        <w:t>Techceramic</w:t>
      </w:r>
      <w:proofErr w:type="spellEnd"/>
      <w:r w:rsidRPr="00C84E80">
        <w:rPr>
          <w:rFonts w:ascii="Arial" w:hAnsi="Arial" w:cs="Arial"/>
          <w:sz w:val="20"/>
          <w:szCs w:val="20"/>
          <w:lang w:val="de-DE"/>
        </w:rPr>
        <w:t>-M Ltd.</w:t>
      </w:r>
      <w:r w:rsidR="00480FB2" w:rsidRPr="00C84E8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84E80">
        <w:rPr>
          <w:rFonts w:ascii="Arial" w:hAnsi="Arial" w:cs="Arial"/>
          <w:sz w:val="20"/>
          <w:szCs w:val="20"/>
          <w:lang w:val="de-DE"/>
        </w:rPr>
        <w:t>Preslav</w:t>
      </w:r>
      <w:proofErr w:type="spellEnd"/>
      <w:r w:rsidRPr="00C84E8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4E80">
        <w:rPr>
          <w:rFonts w:ascii="Arial" w:hAnsi="Arial" w:cs="Arial"/>
          <w:sz w:val="20"/>
          <w:szCs w:val="20"/>
          <w:lang w:val="de-DE"/>
        </w:rPr>
        <w:t>Hristov</w:t>
      </w:r>
      <w:proofErr w:type="spellEnd"/>
      <w:r w:rsidRPr="00C84E80">
        <w:rPr>
          <w:rFonts w:ascii="Arial" w:hAnsi="Arial" w:cs="Arial"/>
          <w:sz w:val="20"/>
          <w:szCs w:val="20"/>
          <w:lang w:val="de-DE"/>
        </w:rPr>
        <w:t>,</w:t>
      </w:r>
      <w:r w:rsidR="002B6544" w:rsidRPr="00C84E8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="002B6544" w:rsidRPr="00C84E80">
          <w:rPr>
            <w:rStyle w:val="Link"/>
            <w:rFonts w:ascii="Arial" w:hAnsi="Arial" w:cs="Arial"/>
            <w:sz w:val="20"/>
            <w:szCs w:val="20"/>
            <w:lang w:val="de-DE"/>
          </w:rPr>
          <w:t>office@techceramic-m.com</w:t>
        </w:r>
      </w:hyperlink>
    </w:p>
    <w:p w14:paraId="5F66EB31" w14:textId="3DDEE5AE" w:rsidR="002B6750" w:rsidRPr="00C84E80" w:rsidRDefault="002B6750" w:rsidP="004E66BE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C84E80">
        <w:rPr>
          <w:rFonts w:ascii="Arial" w:hAnsi="Arial" w:cs="Arial"/>
          <w:sz w:val="20"/>
          <w:szCs w:val="20"/>
          <w:lang w:val="de-DE"/>
        </w:rPr>
        <w:t xml:space="preserve">CERAMIC APPLICATIONS, Karin Scharrer, </w:t>
      </w:r>
      <w:hyperlink r:id="rId8" w:history="1">
        <w:r w:rsidRPr="00C84E80">
          <w:rPr>
            <w:rStyle w:val="Link"/>
            <w:rFonts w:ascii="Arial" w:hAnsi="Arial" w:cs="Arial"/>
            <w:sz w:val="20"/>
            <w:szCs w:val="20"/>
            <w:lang w:val="de-DE"/>
          </w:rPr>
          <w:t>k.scharrer@goeller-verlag.de</w:t>
        </w:r>
      </w:hyperlink>
    </w:p>
    <w:p w14:paraId="18DF7560" w14:textId="77777777" w:rsidR="002B6750" w:rsidRPr="00C84E80" w:rsidRDefault="002B6750" w:rsidP="004E66BE">
      <w:pPr>
        <w:spacing w:line="480" w:lineRule="auto"/>
        <w:rPr>
          <w:rFonts w:ascii="Arial" w:hAnsi="Arial" w:cs="Arial"/>
          <w:lang w:val="de-DE"/>
        </w:rPr>
      </w:pPr>
    </w:p>
    <w:p w14:paraId="1E35E7D4" w14:textId="150B7E9E" w:rsidR="002B6750" w:rsidRPr="00C84E80" w:rsidRDefault="002B6750" w:rsidP="007E6A5E">
      <w:pPr>
        <w:rPr>
          <w:rFonts w:ascii="Arial" w:hAnsi="Arial" w:cs="Arial"/>
          <w:lang w:val="de-DE"/>
        </w:rPr>
      </w:pPr>
      <w:r w:rsidRPr="00C84E80"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Pr="00C84E80" w:rsidRDefault="0018122B" w:rsidP="007E6A5E">
      <w:pPr>
        <w:rPr>
          <w:rFonts w:ascii="Arial" w:hAnsi="Arial" w:cs="Arial"/>
          <w:lang w:val="de-DE"/>
        </w:rPr>
      </w:pPr>
    </w:p>
    <w:p w14:paraId="37E4068A" w14:textId="71F96904" w:rsidR="002B6750" w:rsidRPr="00C84E80" w:rsidRDefault="00FD47BB" w:rsidP="007E6A5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Hannover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 w:rsidR="002B6750" w:rsidRPr="00C84E80">
        <w:rPr>
          <w:rFonts w:ascii="Arial" w:hAnsi="Arial" w:cs="Arial"/>
          <w:sz w:val="20"/>
          <w:szCs w:val="20"/>
          <w:lang w:val="de-DE"/>
        </w:rPr>
        <w:t>, Hall</w:t>
      </w:r>
      <w:r w:rsidR="00C84E80">
        <w:rPr>
          <w:rFonts w:ascii="Arial" w:hAnsi="Arial" w:cs="Arial"/>
          <w:sz w:val="20"/>
          <w:szCs w:val="20"/>
          <w:lang w:val="de-DE"/>
        </w:rPr>
        <w:t>e</w:t>
      </w:r>
      <w:r w:rsidR="002B6750" w:rsidRPr="00C84E8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8B1C11">
        <w:rPr>
          <w:rFonts w:ascii="Arial" w:hAnsi="Arial" w:cs="Arial"/>
          <w:sz w:val="20"/>
          <w:szCs w:val="20"/>
          <w:lang w:val="de-DE"/>
        </w:rPr>
        <w:t xml:space="preserve">, Stand </w:t>
      </w:r>
      <w:r>
        <w:rPr>
          <w:rFonts w:ascii="Arial" w:hAnsi="Arial" w:cs="Arial"/>
          <w:sz w:val="20"/>
          <w:szCs w:val="20"/>
          <w:lang w:val="de-DE"/>
        </w:rPr>
        <w:t>A16</w:t>
      </w:r>
    </w:p>
    <w:p w14:paraId="1B9E7297" w14:textId="77777777" w:rsidR="00723C36" w:rsidRPr="00C84E80" w:rsidRDefault="00723C36">
      <w:pPr>
        <w:rPr>
          <w:rFonts w:ascii="Arial" w:hAnsi="Arial" w:cs="Arial"/>
          <w:lang w:val="de-DE"/>
        </w:rPr>
      </w:pPr>
    </w:p>
    <w:sectPr w:rsidR="00723C36" w:rsidRPr="00C84E80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67553"/>
    <w:rsid w:val="000B0EB9"/>
    <w:rsid w:val="00117783"/>
    <w:rsid w:val="0018122B"/>
    <w:rsid w:val="0019289F"/>
    <w:rsid w:val="0029430D"/>
    <w:rsid w:val="002B6544"/>
    <w:rsid w:val="002B6750"/>
    <w:rsid w:val="002C0F54"/>
    <w:rsid w:val="0033286F"/>
    <w:rsid w:val="003A7792"/>
    <w:rsid w:val="00480FB2"/>
    <w:rsid w:val="004C2109"/>
    <w:rsid w:val="004E66BE"/>
    <w:rsid w:val="00502AA6"/>
    <w:rsid w:val="00555C41"/>
    <w:rsid w:val="005B12B6"/>
    <w:rsid w:val="00605FCF"/>
    <w:rsid w:val="00683372"/>
    <w:rsid w:val="00723C36"/>
    <w:rsid w:val="00784360"/>
    <w:rsid w:val="007E6A5E"/>
    <w:rsid w:val="008317E7"/>
    <w:rsid w:val="008B1C11"/>
    <w:rsid w:val="008B5A38"/>
    <w:rsid w:val="00910EA3"/>
    <w:rsid w:val="00915DCD"/>
    <w:rsid w:val="00941521"/>
    <w:rsid w:val="009E4744"/>
    <w:rsid w:val="00A22E56"/>
    <w:rsid w:val="00A52CD8"/>
    <w:rsid w:val="00AA610A"/>
    <w:rsid w:val="00AF3423"/>
    <w:rsid w:val="00B02289"/>
    <w:rsid w:val="00B50D91"/>
    <w:rsid w:val="00C84E80"/>
    <w:rsid w:val="00CA0644"/>
    <w:rsid w:val="00CA68C1"/>
    <w:rsid w:val="00CF4B12"/>
    <w:rsid w:val="00D26DA4"/>
    <w:rsid w:val="00D35B67"/>
    <w:rsid w:val="00D64791"/>
    <w:rsid w:val="00D84F62"/>
    <w:rsid w:val="00F43D07"/>
    <w:rsid w:val="00FD47B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StandardWeb">
    <w:name w:val="Normal (Web)"/>
    <w:basedOn w:val="Standard"/>
    <w:uiPriority w:val="99"/>
    <w:unhideWhenUsed/>
    <w:rsid w:val="00F43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StandardWeb">
    <w:name w:val="Normal (Web)"/>
    <w:basedOn w:val="Standard"/>
    <w:uiPriority w:val="99"/>
    <w:unhideWhenUsed/>
    <w:rsid w:val="00F43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office@techceramic-m.com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6</cp:revision>
  <cp:lastPrinted>2017-03-30T09:44:00Z</cp:lastPrinted>
  <dcterms:created xsi:type="dcterms:W3CDTF">2018-02-28T14:08:00Z</dcterms:created>
  <dcterms:modified xsi:type="dcterms:W3CDTF">2018-03-16T10:09:00Z</dcterms:modified>
</cp:coreProperties>
</file>